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BD8124" w14:textId="77777777" w:rsidR="00803A00" w:rsidRDefault="00803A00" w:rsidP="00003030">
      <w:pPr>
        <w:jc w:val="center"/>
        <w:rPr>
          <w:rFonts w:ascii="Calibri" w:hAnsi="Calibri" w:cs="Calibri"/>
          <w:b/>
          <w:bCs/>
          <w:color w:val="C00000"/>
          <w:sz w:val="60"/>
          <w:szCs w:val="60"/>
          <w:lang w:val="es-MX"/>
        </w:rPr>
      </w:pPr>
    </w:p>
    <w:p w14:paraId="31D56603" w14:textId="77777777" w:rsidR="00803A00" w:rsidRDefault="00803A00" w:rsidP="00003030">
      <w:pPr>
        <w:jc w:val="center"/>
        <w:rPr>
          <w:rFonts w:ascii="Calibri" w:hAnsi="Calibri" w:cs="Calibri"/>
          <w:b/>
          <w:bCs/>
          <w:color w:val="C00000"/>
          <w:sz w:val="60"/>
          <w:szCs w:val="60"/>
          <w:lang w:val="es-MX"/>
        </w:rPr>
      </w:pPr>
    </w:p>
    <w:p w14:paraId="2CCC894B" w14:textId="77777777" w:rsidR="00803A00" w:rsidRDefault="00803A00" w:rsidP="00003030">
      <w:pPr>
        <w:jc w:val="center"/>
        <w:rPr>
          <w:rFonts w:ascii="Calibri" w:hAnsi="Calibri" w:cs="Calibri"/>
          <w:b/>
          <w:bCs/>
          <w:color w:val="C00000"/>
          <w:sz w:val="60"/>
          <w:szCs w:val="60"/>
          <w:lang w:val="es-MX"/>
        </w:rPr>
      </w:pPr>
    </w:p>
    <w:p w14:paraId="3D0A2F67" w14:textId="62B74B31" w:rsidR="00D96213" w:rsidRPr="002F0B89" w:rsidRDefault="00393B86" w:rsidP="00003030">
      <w:pPr>
        <w:jc w:val="center"/>
        <w:rPr>
          <w:rFonts w:ascii="Calibri" w:hAnsi="Calibri" w:cs="Calibri"/>
          <w:b/>
          <w:bCs/>
          <w:color w:val="C00000"/>
          <w:sz w:val="60"/>
          <w:szCs w:val="60"/>
          <w:lang w:val="es-MX"/>
        </w:rPr>
      </w:pPr>
      <w:r w:rsidRPr="002F0B89">
        <w:rPr>
          <w:rFonts w:ascii="Calibri" w:hAnsi="Calibri" w:cs="Calibri"/>
          <w:b/>
          <w:bCs/>
          <w:color w:val="C00000"/>
          <w:sz w:val="60"/>
          <w:szCs w:val="60"/>
          <w:lang w:val="es-MX"/>
        </w:rPr>
        <w:t>ANEXO C: INFORME TÉCNICO DE PROPUESTAS.</w:t>
      </w:r>
    </w:p>
    <w:p w14:paraId="0C221814" w14:textId="52DFC0A8" w:rsidR="00393B86" w:rsidRPr="002F0B89" w:rsidRDefault="00393B86" w:rsidP="00003030">
      <w:pPr>
        <w:jc w:val="center"/>
        <w:rPr>
          <w:rFonts w:ascii="Calibri" w:hAnsi="Calibri" w:cs="Calibri"/>
          <w:b/>
          <w:bCs/>
          <w:color w:val="C00000"/>
          <w:sz w:val="60"/>
          <w:szCs w:val="60"/>
          <w:lang w:val="es-MX"/>
        </w:rPr>
      </w:pPr>
      <w:r w:rsidRPr="002F0B89">
        <w:rPr>
          <w:rFonts w:ascii="Calibri" w:hAnsi="Calibri" w:cs="Calibri"/>
          <w:b/>
          <w:bCs/>
          <w:color w:val="C00000"/>
          <w:sz w:val="60"/>
          <w:szCs w:val="60"/>
          <w:lang w:val="es-MX"/>
        </w:rPr>
        <w:t>MODIFICACIÓN DE OFERTA EN DÍAS SÁBADO Y DOMINGO</w:t>
      </w:r>
    </w:p>
    <w:p w14:paraId="0EA78288" w14:textId="244DB66F" w:rsidR="002F0B89" w:rsidRDefault="002F0B89">
      <w:pPr>
        <w:rPr>
          <w:lang w:val="es-MX"/>
        </w:rPr>
      </w:pPr>
      <w:r>
        <w:rPr>
          <w:lang w:val="es-MX"/>
        </w:rPr>
        <w:br w:type="page"/>
      </w:r>
    </w:p>
    <w:p w14:paraId="545C8BC7" w14:textId="1356BC86" w:rsidR="00393B86" w:rsidRPr="00AA2919" w:rsidRDefault="002F0B89" w:rsidP="002F0B89">
      <w:pPr>
        <w:jc w:val="center"/>
        <w:rPr>
          <w:rFonts w:ascii="Arial" w:hAnsi="Arial" w:cs="Arial"/>
          <w:color w:val="0070C0"/>
          <w:sz w:val="30"/>
          <w:szCs w:val="30"/>
          <w:lang w:val="es-MX"/>
        </w:rPr>
      </w:pPr>
      <w:r w:rsidRPr="00AA2919">
        <w:rPr>
          <w:rFonts w:ascii="Arial" w:hAnsi="Arial" w:cs="Arial"/>
          <w:color w:val="0070C0"/>
          <w:sz w:val="30"/>
          <w:szCs w:val="30"/>
          <w:lang w:val="es-MX"/>
        </w:rPr>
        <w:lastRenderedPageBreak/>
        <w:t>INFORME TÉCNICO MODIFICACIÓN OFERTA EN DÍAS SÁBADO Y DOMINGO</w:t>
      </w:r>
    </w:p>
    <w:p w14:paraId="5B53101A" w14:textId="77777777" w:rsidR="00A005E1" w:rsidRPr="00A005E1" w:rsidRDefault="002F0B89" w:rsidP="00A005E1">
      <w:pPr>
        <w:pStyle w:val="Prrafodelista"/>
        <w:numPr>
          <w:ilvl w:val="0"/>
          <w:numId w:val="1"/>
        </w:numPr>
        <w:jc w:val="both"/>
        <w:rPr>
          <w:rFonts w:ascii="Arial" w:hAnsi="Arial" w:cs="Arial"/>
          <w:lang w:val="es-MX"/>
        </w:rPr>
      </w:pPr>
      <w:r w:rsidRPr="00A005E1">
        <w:rPr>
          <w:rFonts w:ascii="Arial" w:hAnsi="Arial" w:cs="Arial"/>
          <w:lang w:val="es-MX"/>
        </w:rPr>
        <w:t>PRESENTACIÓN DE LA PROPUESTA Y ANTECEDENTES GENERALES</w:t>
      </w:r>
    </w:p>
    <w:p w14:paraId="17B7C101" w14:textId="7E543236" w:rsidR="002F0B89" w:rsidRPr="00A005E1" w:rsidRDefault="00F316EF" w:rsidP="00A005E1">
      <w:pPr>
        <w:pStyle w:val="Prrafodelista"/>
        <w:numPr>
          <w:ilvl w:val="1"/>
          <w:numId w:val="1"/>
        </w:numPr>
        <w:jc w:val="both"/>
        <w:rPr>
          <w:rFonts w:ascii="Arial" w:hAnsi="Arial" w:cs="Arial"/>
          <w:lang w:val="es-MX"/>
        </w:rPr>
      </w:pPr>
      <w:r>
        <w:rPr>
          <w:rFonts w:ascii="Arial" w:hAnsi="Arial" w:cs="Arial"/>
          <w:lang w:val="es-MX"/>
        </w:rPr>
        <w:t>Descripción de la problemática</w:t>
      </w:r>
    </w:p>
    <w:p w14:paraId="05EC9AB5" w14:textId="3DE52E6E" w:rsidR="00A005E1" w:rsidRPr="00A005E1" w:rsidRDefault="00A005E1" w:rsidP="00A005E1">
      <w:pPr>
        <w:pStyle w:val="NormalWeb"/>
        <w:jc w:val="both"/>
        <w:rPr>
          <w:rStyle w:val="Textoennegrita"/>
          <w:rFonts w:ascii="Arial" w:eastAsiaTheme="majorEastAsia" w:hAnsi="Arial" w:cs="Arial"/>
          <w:b w:val="0"/>
          <w:bCs w:val="0"/>
        </w:rPr>
      </w:pPr>
      <w:r w:rsidRPr="00A005E1">
        <w:rPr>
          <w:rStyle w:val="Textoennegrita"/>
          <w:rFonts w:ascii="Arial" w:eastAsiaTheme="majorEastAsia" w:hAnsi="Arial" w:cs="Arial"/>
          <w:b w:val="0"/>
          <w:bCs w:val="0"/>
        </w:rPr>
        <w:t xml:space="preserve">El presente informe desarrolla una propuesta de ajuste de oferta para los días sábado y domingo, </w:t>
      </w:r>
      <w:r w:rsidR="00A957EF">
        <w:rPr>
          <w:rStyle w:val="Textoennegrita"/>
          <w:rFonts w:ascii="Arial" w:eastAsiaTheme="majorEastAsia" w:hAnsi="Arial" w:cs="Arial"/>
          <w:b w:val="0"/>
          <w:bCs w:val="0"/>
        </w:rPr>
        <w:t>enfocada principalmente en este último tipo de día, con el propósito de tender a</w:t>
      </w:r>
      <w:r w:rsidRPr="00A005E1">
        <w:rPr>
          <w:rStyle w:val="Textoennegrita"/>
          <w:rFonts w:ascii="Arial" w:eastAsiaTheme="majorEastAsia" w:hAnsi="Arial" w:cs="Arial"/>
          <w:b w:val="0"/>
          <w:bCs w:val="0"/>
        </w:rPr>
        <w:t xml:space="preserve"> la optimización de la programación</w:t>
      </w:r>
      <w:r w:rsidR="00A957EF">
        <w:rPr>
          <w:rStyle w:val="Textoennegrita"/>
          <w:rFonts w:ascii="Arial" w:eastAsiaTheme="majorEastAsia" w:hAnsi="Arial" w:cs="Arial"/>
          <w:b w:val="0"/>
          <w:bCs w:val="0"/>
        </w:rPr>
        <w:t xml:space="preserve"> y de la ejecución</w:t>
      </w:r>
      <w:r w:rsidRPr="00A005E1">
        <w:rPr>
          <w:rStyle w:val="Textoennegrita"/>
          <w:rFonts w:ascii="Arial" w:eastAsiaTheme="majorEastAsia" w:hAnsi="Arial" w:cs="Arial"/>
          <w:b w:val="0"/>
          <w:bCs w:val="0"/>
        </w:rPr>
        <w:t xml:space="preserve"> </w:t>
      </w:r>
      <w:r w:rsidR="00A957EF">
        <w:rPr>
          <w:rStyle w:val="Textoennegrita"/>
          <w:rFonts w:ascii="Arial" w:eastAsiaTheme="majorEastAsia" w:hAnsi="Arial" w:cs="Arial"/>
          <w:b w:val="0"/>
          <w:bCs w:val="0"/>
        </w:rPr>
        <w:t>con foco en la sostenibilidad del Sistema de transporte público</w:t>
      </w:r>
      <w:r w:rsidRPr="00A005E1">
        <w:rPr>
          <w:rStyle w:val="Textoennegrita"/>
          <w:rFonts w:ascii="Arial" w:eastAsiaTheme="majorEastAsia" w:hAnsi="Arial" w:cs="Arial"/>
          <w:b w:val="0"/>
          <w:bCs w:val="0"/>
        </w:rPr>
        <w:t>.</w:t>
      </w:r>
    </w:p>
    <w:p w14:paraId="2D4139A2" w14:textId="0780D871" w:rsidR="00A957EF" w:rsidRDefault="00A005E1" w:rsidP="00A005E1">
      <w:pPr>
        <w:pStyle w:val="NormalWeb"/>
        <w:jc w:val="both"/>
        <w:rPr>
          <w:rFonts w:ascii="Arial" w:hAnsi="Arial" w:cs="Arial"/>
        </w:rPr>
      </w:pPr>
      <w:r w:rsidRPr="00A005E1">
        <w:rPr>
          <w:rFonts w:ascii="Arial" w:hAnsi="Arial" w:cs="Arial"/>
        </w:rPr>
        <w:t xml:space="preserve">El análisis se efectuó sobre la base </w:t>
      </w:r>
      <w:r w:rsidR="00A957EF">
        <w:rPr>
          <w:rFonts w:ascii="Arial" w:hAnsi="Arial" w:cs="Arial"/>
        </w:rPr>
        <w:t xml:space="preserve">de ajustar la oferta sin afectar los niveles de hacinamiento establecidos en los Contratos. En ese sentido, se ocuparon los mismos niveles de ocupación </w:t>
      </w:r>
      <w:r w:rsidR="00CF7B0B">
        <w:rPr>
          <w:rFonts w:ascii="Arial" w:hAnsi="Arial" w:cs="Arial"/>
        </w:rPr>
        <w:t xml:space="preserve">formalizados mediante </w:t>
      </w:r>
      <w:r w:rsidR="00CF7B0B" w:rsidRPr="00CF7B0B">
        <w:rPr>
          <w:rFonts w:ascii="Arial" w:hAnsi="Arial" w:cs="Arial"/>
        </w:rPr>
        <w:t>Oficio N°10133/2025</w:t>
      </w:r>
      <w:r w:rsidR="00CF7B0B">
        <w:rPr>
          <w:rFonts w:ascii="Arial" w:hAnsi="Arial" w:cs="Arial"/>
        </w:rPr>
        <w:t>, de DTPM, y los niveles de evasión por servicio del 1er semestre de 2024 que considera un escenario más conservador que el actual.</w:t>
      </w:r>
    </w:p>
    <w:p w14:paraId="622E724A" w14:textId="38CFB4F0" w:rsidR="00CF7B0B" w:rsidRDefault="00CF7B0B" w:rsidP="00A005E1">
      <w:pPr>
        <w:pStyle w:val="NormalWeb"/>
        <w:jc w:val="both"/>
        <w:rPr>
          <w:rFonts w:ascii="Arial" w:hAnsi="Arial" w:cs="Arial"/>
        </w:rPr>
      </w:pPr>
      <w:r>
        <w:rPr>
          <w:rFonts w:ascii="Arial" w:hAnsi="Arial" w:cs="Arial"/>
        </w:rPr>
        <w:t>De esa manera, se generó un primer diagnóstico</w:t>
      </w:r>
      <w:r w:rsidR="005749C5">
        <w:rPr>
          <w:rFonts w:ascii="Arial" w:hAnsi="Arial" w:cs="Arial"/>
        </w:rPr>
        <w:t xml:space="preserve"> en el PO sancionado </w:t>
      </w:r>
      <w:r w:rsidR="00C25DA9">
        <w:rPr>
          <w:rFonts w:ascii="Arial" w:hAnsi="Arial" w:cs="Arial"/>
        </w:rPr>
        <w:t>del</w:t>
      </w:r>
      <w:r w:rsidR="005749C5">
        <w:rPr>
          <w:rFonts w:ascii="Arial" w:hAnsi="Arial" w:cs="Arial"/>
        </w:rPr>
        <w:t xml:space="preserve"> 2 de agosto de 2025</w:t>
      </w:r>
      <w:r>
        <w:rPr>
          <w:rFonts w:ascii="Arial" w:hAnsi="Arial" w:cs="Arial"/>
        </w:rPr>
        <w:t xml:space="preserve"> </w:t>
      </w:r>
      <w:r w:rsidR="00A105CA">
        <w:rPr>
          <w:rFonts w:ascii="Arial" w:hAnsi="Arial" w:cs="Arial"/>
        </w:rPr>
        <w:t xml:space="preserve">que permitió encontrar espacios en donde la oferta superaba con creces la demanda </w:t>
      </w:r>
      <w:r w:rsidR="004D5426">
        <w:rPr>
          <w:rFonts w:ascii="Arial" w:hAnsi="Arial" w:cs="Arial"/>
        </w:rPr>
        <w:t>incluyendo aquellos casos en donde la demanda era cero</w:t>
      </w:r>
      <w:r w:rsidR="005749C5">
        <w:rPr>
          <w:rFonts w:ascii="Arial" w:hAnsi="Arial" w:cs="Arial"/>
        </w:rPr>
        <w:t>.</w:t>
      </w:r>
    </w:p>
    <w:p w14:paraId="0869E982" w14:textId="4C302E3B" w:rsidR="00CF7B0B" w:rsidRDefault="00F316EF" w:rsidP="00CF7B0B">
      <w:pPr>
        <w:pStyle w:val="Prrafodelista"/>
        <w:numPr>
          <w:ilvl w:val="1"/>
          <w:numId w:val="1"/>
        </w:numPr>
        <w:jc w:val="both"/>
        <w:rPr>
          <w:rFonts w:ascii="Arial" w:hAnsi="Arial" w:cs="Arial"/>
        </w:rPr>
      </w:pPr>
      <w:r>
        <w:rPr>
          <w:rFonts w:ascii="Arial" w:hAnsi="Arial" w:cs="Arial"/>
        </w:rPr>
        <w:t>Descripción de la modificación</w:t>
      </w:r>
    </w:p>
    <w:p w14:paraId="3BE5CA7E" w14:textId="667854FE" w:rsidR="00515165" w:rsidRDefault="00515165" w:rsidP="00A005E1">
      <w:pPr>
        <w:pStyle w:val="NormalWeb"/>
        <w:jc w:val="both"/>
        <w:rPr>
          <w:rFonts w:ascii="Arial" w:hAnsi="Arial" w:cs="Arial"/>
        </w:rPr>
      </w:pPr>
      <w:r>
        <w:rPr>
          <w:rFonts w:ascii="Arial" w:hAnsi="Arial" w:cs="Arial"/>
        </w:rPr>
        <w:t>En función de los niveles de ocupación y de la evasión del servicio</w:t>
      </w:r>
      <w:r w:rsidR="004D5426">
        <w:rPr>
          <w:rFonts w:ascii="Arial" w:hAnsi="Arial" w:cs="Arial"/>
        </w:rPr>
        <w:t>,</w:t>
      </w:r>
      <w:r>
        <w:rPr>
          <w:rFonts w:ascii="Arial" w:hAnsi="Arial" w:cs="Arial"/>
        </w:rPr>
        <w:t xml:space="preserve"> o de la unidad en su defecto, se evaluaron las cargas de pasajeros de las medias horas de los </w:t>
      </w:r>
      <w:r w:rsidR="002609B8">
        <w:rPr>
          <w:rFonts w:ascii="Arial" w:hAnsi="Arial" w:cs="Arial"/>
        </w:rPr>
        <w:t xml:space="preserve">diferentes </w:t>
      </w:r>
      <w:r>
        <w:rPr>
          <w:rFonts w:ascii="Arial" w:hAnsi="Arial" w:cs="Arial"/>
        </w:rPr>
        <w:t xml:space="preserve">servicios-sentidos. </w:t>
      </w:r>
      <w:r w:rsidR="002609B8">
        <w:rPr>
          <w:rFonts w:ascii="Arial" w:hAnsi="Arial" w:cs="Arial"/>
        </w:rPr>
        <w:t>La metodología utilizada considera inicialmente aquellos servicio</w:t>
      </w:r>
      <w:r w:rsidR="00290EFA">
        <w:rPr>
          <w:rFonts w:ascii="Arial" w:hAnsi="Arial" w:cs="Arial"/>
        </w:rPr>
        <w:t>s</w:t>
      </w:r>
      <w:r w:rsidR="002609B8">
        <w:rPr>
          <w:rFonts w:ascii="Arial" w:hAnsi="Arial" w:cs="Arial"/>
        </w:rPr>
        <w:t xml:space="preserve"> que poseen mayor cantidad de salidas </w:t>
      </w:r>
      <w:r w:rsidR="00290EFA">
        <w:rPr>
          <w:rFonts w:ascii="Arial" w:hAnsi="Arial" w:cs="Arial"/>
        </w:rPr>
        <w:t xml:space="preserve">y que poseían una carga (con evasión) menor al 50%. Luego, se revisaron los servicios nocturnos </w:t>
      </w:r>
      <w:r w:rsidR="00CF3ACD">
        <w:rPr>
          <w:rFonts w:ascii="Arial" w:hAnsi="Arial" w:cs="Arial"/>
        </w:rPr>
        <w:t>y se realizó el mismo ejercicio para finalmente ajustar la oferta en los horarios extremos de los servicios con el propósito de adelantar el cierre o atrasar el inicio cuando en esas medias horas no existía demanda.</w:t>
      </w:r>
    </w:p>
    <w:p w14:paraId="5A8C5D93" w14:textId="391B9F10" w:rsidR="005749C5" w:rsidRDefault="005749C5" w:rsidP="00A005E1">
      <w:pPr>
        <w:pStyle w:val="NormalWeb"/>
        <w:jc w:val="both"/>
        <w:rPr>
          <w:rFonts w:ascii="Arial" w:hAnsi="Arial" w:cs="Arial"/>
        </w:rPr>
      </w:pPr>
      <w:r>
        <w:rPr>
          <w:rFonts w:ascii="Arial" w:hAnsi="Arial" w:cs="Arial"/>
        </w:rPr>
        <w:t>Para aquellos casos en que existieron dudas, especialmente en aquellos servicios con altos niveles de evasión se hicieron muestras de terreno que permitieron ver con detalle el comportamiento de la oferta y la demanda.</w:t>
      </w:r>
    </w:p>
    <w:p w14:paraId="746FDDA8" w14:textId="7ACF4D7E" w:rsidR="00A005E1" w:rsidRDefault="00CF3ACD" w:rsidP="00A005E1">
      <w:pPr>
        <w:pStyle w:val="NormalWeb"/>
        <w:jc w:val="both"/>
        <w:rPr>
          <w:rFonts w:ascii="Arial" w:hAnsi="Arial" w:cs="Arial"/>
        </w:rPr>
      </w:pPr>
      <w:r>
        <w:rPr>
          <w:rFonts w:ascii="Arial" w:hAnsi="Arial" w:cs="Arial"/>
        </w:rPr>
        <w:t>En general, las bajas se realizaron de 1 salida por media hora y no siempre se afectó la hora completa.</w:t>
      </w:r>
    </w:p>
    <w:p w14:paraId="1BA447C3" w14:textId="5A771F1B" w:rsidR="00CF3ACD" w:rsidRDefault="00CF3ACD" w:rsidP="00A005E1">
      <w:pPr>
        <w:pStyle w:val="NormalWeb"/>
        <w:jc w:val="both"/>
        <w:rPr>
          <w:rFonts w:ascii="Arial" w:hAnsi="Arial" w:cs="Arial"/>
        </w:rPr>
      </w:pPr>
      <w:r>
        <w:rPr>
          <w:rFonts w:ascii="Arial" w:hAnsi="Arial" w:cs="Arial"/>
        </w:rPr>
        <w:t xml:space="preserve">De las </w:t>
      </w:r>
      <w:r w:rsidR="0048379B">
        <w:rPr>
          <w:rFonts w:ascii="Arial" w:hAnsi="Arial" w:cs="Arial"/>
        </w:rPr>
        <w:t>1.232</w:t>
      </w:r>
      <w:r>
        <w:rPr>
          <w:rFonts w:ascii="Arial" w:hAnsi="Arial" w:cs="Arial"/>
        </w:rPr>
        <w:t xml:space="preserve"> medias horas </w:t>
      </w:r>
      <w:r w:rsidR="00012CB4">
        <w:rPr>
          <w:rFonts w:ascii="Arial" w:hAnsi="Arial" w:cs="Arial"/>
        </w:rPr>
        <w:t xml:space="preserve">que poseen salidas </w:t>
      </w:r>
      <w:r>
        <w:rPr>
          <w:rFonts w:ascii="Arial" w:hAnsi="Arial" w:cs="Arial"/>
        </w:rPr>
        <w:t xml:space="preserve">de </w:t>
      </w:r>
      <w:proofErr w:type="gramStart"/>
      <w:r>
        <w:rPr>
          <w:rFonts w:ascii="Arial" w:hAnsi="Arial" w:cs="Arial"/>
        </w:rPr>
        <w:t>día sábado</w:t>
      </w:r>
      <w:proofErr w:type="gramEnd"/>
      <w:r w:rsidR="0048379B">
        <w:rPr>
          <w:rFonts w:ascii="Arial" w:hAnsi="Arial" w:cs="Arial"/>
        </w:rPr>
        <w:t xml:space="preserve"> </w:t>
      </w:r>
      <w:r>
        <w:rPr>
          <w:rFonts w:ascii="Arial" w:hAnsi="Arial" w:cs="Arial"/>
        </w:rPr>
        <w:t xml:space="preserve">se ajustaron </w:t>
      </w:r>
      <w:r w:rsidRPr="003D699B">
        <w:rPr>
          <w:rFonts w:ascii="Arial" w:hAnsi="Arial" w:cs="Arial"/>
        </w:rPr>
        <w:t>solo 2</w:t>
      </w:r>
      <w:r w:rsidR="00742297" w:rsidRPr="003D699B">
        <w:rPr>
          <w:rFonts w:ascii="Arial" w:hAnsi="Arial" w:cs="Arial"/>
        </w:rPr>
        <w:t>6</w:t>
      </w:r>
      <w:r w:rsidRPr="003D699B">
        <w:rPr>
          <w:rFonts w:ascii="Arial" w:hAnsi="Arial" w:cs="Arial"/>
        </w:rPr>
        <w:t>,</w:t>
      </w:r>
      <w:r>
        <w:rPr>
          <w:rFonts w:ascii="Arial" w:hAnsi="Arial" w:cs="Arial"/>
        </w:rPr>
        <w:t xml:space="preserve"> es decir, un </w:t>
      </w:r>
      <w:r w:rsidR="00CB1E3F">
        <w:rPr>
          <w:rFonts w:ascii="Arial" w:hAnsi="Arial" w:cs="Arial"/>
        </w:rPr>
        <w:t>2,1</w:t>
      </w:r>
      <w:r>
        <w:rPr>
          <w:rFonts w:ascii="Arial" w:hAnsi="Arial" w:cs="Arial"/>
        </w:rPr>
        <w:t xml:space="preserve">% del total. Para el caso de </w:t>
      </w:r>
      <w:proofErr w:type="gramStart"/>
      <w:r>
        <w:rPr>
          <w:rFonts w:ascii="Arial" w:hAnsi="Arial" w:cs="Arial"/>
        </w:rPr>
        <w:t>día domingo</w:t>
      </w:r>
      <w:proofErr w:type="gramEnd"/>
      <w:r>
        <w:rPr>
          <w:rFonts w:ascii="Arial" w:hAnsi="Arial" w:cs="Arial"/>
        </w:rPr>
        <w:t xml:space="preserve">, de un total de </w:t>
      </w:r>
      <w:r w:rsidR="0048379B">
        <w:rPr>
          <w:rFonts w:ascii="Arial" w:hAnsi="Arial" w:cs="Arial"/>
        </w:rPr>
        <w:t>1.223</w:t>
      </w:r>
      <w:r>
        <w:rPr>
          <w:rFonts w:ascii="Arial" w:hAnsi="Arial" w:cs="Arial"/>
        </w:rPr>
        <w:t xml:space="preserve"> medias horas se ajustaron un total de </w:t>
      </w:r>
      <w:r w:rsidRPr="00235F12">
        <w:rPr>
          <w:rFonts w:ascii="Arial" w:hAnsi="Arial" w:cs="Arial"/>
        </w:rPr>
        <w:t>1</w:t>
      </w:r>
      <w:r w:rsidR="00940947" w:rsidRPr="00235F12">
        <w:rPr>
          <w:rFonts w:ascii="Arial" w:hAnsi="Arial" w:cs="Arial"/>
        </w:rPr>
        <w:t>82</w:t>
      </w:r>
      <w:r>
        <w:rPr>
          <w:rFonts w:ascii="Arial" w:hAnsi="Arial" w:cs="Arial"/>
        </w:rPr>
        <w:t xml:space="preserve">, es decir, un </w:t>
      </w:r>
      <w:r w:rsidR="00F316EF">
        <w:rPr>
          <w:rFonts w:ascii="Arial" w:hAnsi="Arial" w:cs="Arial"/>
        </w:rPr>
        <w:t>1</w:t>
      </w:r>
      <w:r w:rsidR="00235F12">
        <w:rPr>
          <w:rFonts w:ascii="Arial" w:hAnsi="Arial" w:cs="Arial"/>
        </w:rPr>
        <w:t>5</w:t>
      </w:r>
      <w:r>
        <w:rPr>
          <w:rFonts w:ascii="Arial" w:hAnsi="Arial" w:cs="Arial"/>
        </w:rPr>
        <w:t>%</w:t>
      </w:r>
      <w:r w:rsidR="00F316EF">
        <w:rPr>
          <w:rFonts w:ascii="Arial" w:hAnsi="Arial" w:cs="Arial"/>
        </w:rPr>
        <w:t>.</w:t>
      </w:r>
    </w:p>
    <w:p w14:paraId="31AFD80D" w14:textId="6C387811" w:rsidR="00B06C30" w:rsidRDefault="00B06C30" w:rsidP="00A005E1">
      <w:pPr>
        <w:pStyle w:val="NormalWeb"/>
        <w:jc w:val="both"/>
        <w:rPr>
          <w:rFonts w:ascii="Arial" w:hAnsi="Arial" w:cs="Arial"/>
        </w:rPr>
      </w:pPr>
      <w:r>
        <w:rPr>
          <w:rFonts w:ascii="Arial" w:hAnsi="Arial" w:cs="Arial"/>
        </w:rPr>
        <w:t xml:space="preserve">El detalle de las modificaciones se encuentra en el </w:t>
      </w:r>
      <w:r w:rsidRPr="00EE0146">
        <w:rPr>
          <w:rFonts w:ascii="Arial" w:hAnsi="Arial" w:cs="Arial"/>
        </w:rPr>
        <w:t xml:space="preserve">archivo </w:t>
      </w:r>
      <w:r w:rsidR="00FA0FC8" w:rsidRPr="00EE0146">
        <w:rPr>
          <w:rFonts w:ascii="Arial" w:hAnsi="Arial" w:cs="Arial"/>
        </w:rPr>
        <w:t>“</w:t>
      </w:r>
      <w:r w:rsidR="00EE0146" w:rsidRPr="00EE0146">
        <w:rPr>
          <w:rFonts w:ascii="Arial" w:hAnsi="Arial" w:cs="Arial"/>
        </w:rPr>
        <w:t>PO 2025(Propuesta) U9 Def</w:t>
      </w:r>
      <w:r w:rsidR="00FA0FC8" w:rsidRPr="00EE0146">
        <w:rPr>
          <w:rFonts w:ascii="Arial" w:hAnsi="Arial" w:cs="Arial"/>
        </w:rPr>
        <w:t>” que</w:t>
      </w:r>
      <w:r w:rsidR="00FA0FC8">
        <w:rPr>
          <w:rFonts w:ascii="Arial" w:hAnsi="Arial" w:cs="Arial"/>
        </w:rPr>
        <w:t xml:space="preserve"> contiene el detalle de cada salida modificada</w:t>
      </w:r>
      <w:r w:rsidR="000A4EE5">
        <w:rPr>
          <w:rFonts w:ascii="Arial" w:hAnsi="Arial" w:cs="Arial"/>
        </w:rPr>
        <w:t xml:space="preserve"> junto a las variables y parámetros utilizados para su análisis.</w:t>
      </w:r>
    </w:p>
    <w:p w14:paraId="6AA69DCB" w14:textId="6768FF48" w:rsidR="008074B0" w:rsidRDefault="008074B0" w:rsidP="00A005E1">
      <w:pPr>
        <w:pStyle w:val="NormalWeb"/>
        <w:jc w:val="both"/>
        <w:rPr>
          <w:rFonts w:ascii="Arial" w:hAnsi="Arial" w:cs="Arial"/>
        </w:rPr>
      </w:pPr>
      <w:r>
        <w:rPr>
          <w:rFonts w:ascii="Arial" w:hAnsi="Arial" w:cs="Arial"/>
        </w:rPr>
        <w:lastRenderedPageBreak/>
        <w:t>El contenido de cada pestaña del archivo es el siguiente:</w:t>
      </w:r>
    </w:p>
    <w:p w14:paraId="4BF71DFC" w14:textId="14A52A53" w:rsidR="008074B0" w:rsidRDefault="008074B0" w:rsidP="008074B0">
      <w:pPr>
        <w:pStyle w:val="NormalWeb"/>
        <w:numPr>
          <w:ilvl w:val="0"/>
          <w:numId w:val="3"/>
        </w:numPr>
        <w:jc w:val="both"/>
        <w:rPr>
          <w:rFonts w:ascii="Arial" w:hAnsi="Arial" w:cs="Arial"/>
        </w:rPr>
      </w:pPr>
      <w:r w:rsidRPr="008074B0">
        <w:rPr>
          <w:rFonts w:ascii="Arial" w:hAnsi="Arial" w:cs="Arial"/>
        </w:rPr>
        <w:t>Parámetros Agosto25</w:t>
      </w:r>
      <w:r>
        <w:rPr>
          <w:rFonts w:ascii="Arial" w:hAnsi="Arial" w:cs="Arial"/>
        </w:rPr>
        <w:t>: Contiene el anexo</w:t>
      </w:r>
      <w:r w:rsidR="00BD6D99">
        <w:rPr>
          <w:rFonts w:ascii="Arial" w:hAnsi="Arial" w:cs="Arial"/>
        </w:rPr>
        <w:t xml:space="preserve"> PO</w:t>
      </w:r>
      <w:r>
        <w:rPr>
          <w:rFonts w:ascii="Arial" w:hAnsi="Arial" w:cs="Arial"/>
        </w:rPr>
        <w:t xml:space="preserve"> N°3</w:t>
      </w:r>
      <w:r w:rsidR="00BD6D99">
        <w:rPr>
          <w:rFonts w:ascii="Arial" w:hAnsi="Arial" w:cs="Arial"/>
        </w:rPr>
        <w:t xml:space="preserve"> vigente que permite generar el escenario base</w:t>
      </w:r>
    </w:p>
    <w:p w14:paraId="502E8FAA" w14:textId="5704523C" w:rsidR="00B41967" w:rsidRDefault="00B41967" w:rsidP="008074B0">
      <w:pPr>
        <w:pStyle w:val="NormalWeb"/>
        <w:numPr>
          <w:ilvl w:val="0"/>
          <w:numId w:val="3"/>
        </w:numPr>
        <w:jc w:val="both"/>
        <w:rPr>
          <w:rFonts w:ascii="Arial" w:hAnsi="Arial" w:cs="Arial"/>
        </w:rPr>
      </w:pPr>
      <w:r w:rsidRPr="00B41967">
        <w:rPr>
          <w:rFonts w:ascii="Arial" w:hAnsi="Arial" w:cs="Arial"/>
        </w:rPr>
        <w:t>Compara V2</w:t>
      </w:r>
      <w:r>
        <w:rPr>
          <w:rFonts w:ascii="Arial" w:hAnsi="Arial" w:cs="Arial"/>
        </w:rPr>
        <w:t xml:space="preserve">: Contiene toda la </w:t>
      </w:r>
      <w:r w:rsidR="002620DA">
        <w:rPr>
          <w:rFonts w:ascii="Arial" w:hAnsi="Arial" w:cs="Arial"/>
        </w:rPr>
        <w:t xml:space="preserve">información </w:t>
      </w:r>
      <w:r w:rsidR="00254DDE">
        <w:rPr>
          <w:rFonts w:ascii="Arial" w:hAnsi="Arial" w:cs="Arial"/>
        </w:rPr>
        <w:t>en</w:t>
      </w:r>
      <w:r w:rsidR="001061A9">
        <w:rPr>
          <w:rFonts w:ascii="Arial" w:hAnsi="Arial" w:cs="Arial"/>
        </w:rPr>
        <w:t xml:space="preserve"> detalla bajo la lógica de comparar los Anexos PO N°3 base y propuesto con toda la información </w:t>
      </w:r>
      <w:r w:rsidR="00183C0D">
        <w:rPr>
          <w:rFonts w:ascii="Arial" w:hAnsi="Arial" w:cs="Arial"/>
        </w:rPr>
        <w:t xml:space="preserve">para generar análisis (en este caso, </w:t>
      </w:r>
      <w:r w:rsidR="00243007">
        <w:rPr>
          <w:rFonts w:ascii="Arial" w:hAnsi="Arial" w:cs="Arial"/>
        </w:rPr>
        <w:t>ocupación y evasión)</w:t>
      </w:r>
    </w:p>
    <w:p w14:paraId="6214CE90" w14:textId="4AA7F60C" w:rsidR="00243007" w:rsidRDefault="00243007" w:rsidP="008074B0">
      <w:pPr>
        <w:pStyle w:val="NormalWeb"/>
        <w:numPr>
          <w:ilvl w:val="0"/>
          <w:numId w:val="3"/>
        </w:numPr>
        <w:jc w:val="both"/>
        <w:rPr>
          <w:rFonts w:ascii="Arial" w:hAnsi="Arial" w:cs="Arial"/>
        </w:rPr>
      </w:pPr>
      <w:r w:rsidRPr="00243007">
        <w:rPr>
          <w:rFonts w:ascii="Arial" w:hAnsi="Arial" w:cs="Arial"/>
        </w:rPr>
        <w:t>Ocupación DTPMa3_nov24</w:t>
      </w:r>
      <w:r>
        <w:rPr>
          <w:rFonts w:ascii="Arial" w:hAnsi="Arial" w:cs="Arial"/>
        </w:rPr>
        <w:t xml:space="preserve">: </w:t>
      </w:r>
      <w:r w:rsidR="00E94351">
        <w:rPr>
          <w:rFonts w:ascii="Arial" w:hAnsi="Arial" w:cs="Arial"/>
        </w:rPr>
        <w:t xml:space="preserve">Contiene los niveles de ocupación </w:t>
      </w:r>
      <w:r w:rsidR="009A728E">
        <w:rPr>
          <w:rFonts w:ascii="Arial" w:hAnsi="Arial" w:cs="Arial"/>
        </w:rPr>
        <w:t xml:space="preserve">enviados </w:t>
      </w:r>
      <w:r w:rsidR="00F055D3">
        <w:rPr>
          <w:rFonts w:ascii="Arial" w:hAnsi="Arial" w:cs="Arial"/>
        </w:rPr>
        <w:t>mediante Oficio N°</w:t>
      </w:r>
      <w:r w:rsidR="00F055D3" w:rsidRPr="00F055D3">
        <w:rPr>
          <w:rFonts w:ascii="Arial" w:hAnsi="Arial" w:cs="Arial"/>
        </w:rPr>
        <w:t>10133</w:t>
      </w:r>
      <w:r w:rsidR="00F055D3">
        <w:rPr>
          <w:rFonts w:ascii="Arial" w:hAnsi="Arial" w:cs="Arial"/>
        </w:rPr>
        <w:t>/2025.</w:t>
      </w:r>
    </w:p>
    <w:p w14:paraId="66A4B014" w14:textId="7A8039F0" w:rsidR="00D1487E" w:rsidRDefault="00D1487E" w:rsidP="008074B0">
      <w:pPr>
        <w:pStyle w:val="NormalWeb"/>
        <w:numPr>
          <w:ilvl w:val="0"/>
          <w:numId w:val="3"/>
        </w:numPr>
        <w:jc w:val="both"/>
        <w:rPr>
          <w:rFonts w:ascii="Arial" w:hAnsi="Arial" w:cs="Arial"/>
        </w:rPr>
      </w:pPr>
      <w:r>
        <w:rPr>
          <w:rFonts w:ascii="Arial" w:hAnsi="Arial" w:cs="Arial"/>
        </w:rPr>
        <w:t>Evasión: Contiene los niveles de evasión por servicio</w:t>
      </w:r>
      <w:r w:rsidR="005B7000">
        <w:rPr>
          <w:rFonts w:ascii="Arial" w:hAnsi="Arial" w:cs="Arial"/>
        </w:rPr>
        <w:t>,</w:t>
      </w:r>
      <w:r>
        <w:rPr>
          <w:rFonts w:ascii="Arial" w:hAnsi="Arial" w:cs="Arial"/>
        </w:rPr>
        <w:t xml:space="preserve"> año 2024.</w:t>
      </w:r>
    </w:p>
    <w:p w14:paraId="69D25B9B" w14:textId="019042BD" w:rsidR="00D1487E" w:rsidRDefault="00E02DB8" w:rsidP="008074B0">
      <w:pPr>
        <w:pStyle w:val="NormalWeb"/>
        <w:numPr>
          <w:ilvl w:val="0"/>
          <w:numId w:val="3"/>
        </w:numPr>
        <w:jc w:val="both"/>
        <w:rPr>
          <w:rFonts w:ascii="Arial" w:hAnsi="Arial" w:cs="Arial"/>
        </w:rPr>
      </w:pPr>
      <w:r>
        <w:rPr>
          <w:rFonts w:ascii="Arial" w:hAnsi="Arial" w:cs="Arial"/>
        </w:rPr>
        <w:t xml:space="preserve">Periodo TS: </w:t>
      </w:r>
      <w:r w:rsidR="00BC5CC7">
        <w:rPr>
          <w:rFonts w:ascii="Arial" w:hAnsi="Arial" w:cs="Arial"/>
        </w:rPr>
        <w:t>Asocia las medias horas a un periodo TS.</w:t>
      </w:r>
    </w:p>
    <w:p w14:paraId="35F64387" w14:textId="58804580" w:rsidR="00A005E1" w:rsidRDefault="00F316EF" w:rsidP="00A005E1">
      <w:pPr>
        <w:pStyle w:val="NormalWeb"/>
        <w:jc w:val="both"/>
        <w:rPr>
          <w:rFonts w:ascii="Arial" w:hAnsi="Arial" w:cs="Arial"/>
        </w:rPr>
      </w:pPr>
      <w:r>
        <w:rPr>
          <w:rFonts w:ascii="Arial" w:hAnsi="Arial" w:cs="Arial"/>
        </w:rPr>
        <w:t>Esta propuesta s</w:t>
      </w:r>
      <w:r w:rsidR="00A005E1" w:rsidRPr="00A005E1">
        <w:rPr>
          <w:rFonts w:ascii="Arial" w:hAnsi="Arial" w:cs="Arial"/>
        </w:rPr>
        <w:t>e formula resguardando los compromisos contractuales, de manera que los ajustes no afect</w:t>
      </w:r>
      <w:r w:rsidR="00F77389">
        <w:rPr>
          <w:rFonts w:ascii="Arial" w:hAnsi="Arial" w:cs="Arial"/>
        </w:rPr>
        <w:t>e</w:t>
      </w:r>
      <w:r w:rsidR="00A005E1" w:rsidRPr="00A005E1">
        <w:rPr>
          <w:rFonts w:ascii="Arial" w:hAnsi="Arial" w:cs="Arial"/>
        </w:rPr>
        <w:t>n los niveles de servicio ni los estándares de calidad establecidos en los contratos de concesión vigentes.</w:t>
      </w:r>
    </w:p>
    <w:p w14:paraId="5554CA52" w14:textId="21AD7671" w:rsidR="00F316EF" w:rsidRDefault="00F316EF" w:rsidP="00F316EF">
      <w:pPr>
        <w:pStyle w:val="Prrafodelista"/>
        <w:numPr>
          <w:ilvl w:val="0"/>
          <w:numId w:val="1"/>
        </w:numPr>
        <w:jc w:val="both"/>
        <w:rPr>
          <w:rFonts w:ascii="Arial" w:hAnsi="Arial" w:cs="Arial"/>
        </w:rPr>
      </w:pPr>
      <w:r>
        <w:rPr>
          <w:rFonts w:ascii="Arial" w:hAnsi="Arial" w:cs="Arial"/>
        </w:rPr>
        <w:t>DISEÑO DE LA PROPUESTA</w:t>
      </w:r>
    </w:p>
    <w:p w14:paraId="3A1888E9" w14:textId="5BBB5A28" w:rsidR="00F316EF" w:rsidRDefault="00F316EF" w:rsidP="00F316EF">
      <w:pPr>
        <w:pStyle w:val="Prrafodelista"/>
        <w:numPr>
          <w:ilvl w:val="1"/>
          <w:numId w:val="1"/>
        </w:numPr>
        <w:jc w:val="both"/>
        <w:rPr>
          <w:rFonts w:ascii="Arial" w:hAnsi="Arial" w:cs="Arial"/>
        </w:rPr>
      </w:pPr>
      <w:r>
        <w:rPr>
          <w:rFonts w:ascii="Arial" w:hAnsi="Arial" w:cs="Arial"/>
        </w:rPr>
        <w:t>Trazado y distancias</w:t>
      </w:r>
    </w:p>
    <w:p w14:paraId="5F36E38A" w14:textId="37B31143" w:rsidR="00F316EF" w:rsidRDefault="00F316EF" w:rsidP="00F316EF">
      <w:pPr>
        <w:pStyle w:val="Prrafodelista"/>
        <w:numPr>
          <w:ilvl w:val="2"/>
          <w:numId w:val="1"/>
        </w:numPr>
        <w:jc w:val="both"/>
        <w:rPr>
          <w:rFonts w:ascii="Arial" w:hAnsi="Arial" w:cs="Arial"/>
        </w:rPr>
      </w:pPr>
      <w:r>
        <w:rPr>
          <w:rFonts w:ascii="Arial" w:hAnsi="Arial" w:cs="Arial"/>
        </w:rPr>
        <w:t>Detalle del trazado modificado</w:t>
      </w:r>
    </w:p>
    <w:p w14:paraId="756AAE80" w14:textId="275E9BD6" w:rsidR="00F316EF" w:rsidRDefault="00F316EF" w:rsidP="00F316EF">
      <w:pPr>
        <w:jc w:val="both"/>
        <w:rPr>
          <w:rFonts w:ascii="Arial" w:hAnsi="Arial" w:cs="Arial"/>
        </w:rPr>
      </w:pPr>
      <w:r>
        <w:rPr>
          <w:rFonts w:ascii="Arial" w:hAnsi="Arial" w:cs="Arial"/>
        </w:rPr>
        <w:t>La presente modificación de oferta no considera la modificación de trazado.</w:t>
      </w:r>
    </w:p>
    <w:p w14:paraId="3A17E530" w14:textId="510806B0" w:rsidR="001A4807" w:rsidRPr="00F316EF" w:rsidRDefault="00084CA8" w:rsidP="00084CA8">
      <w:pPr>
        <w:pStyle w:val="Prrafodelista"/>
        <w:numPr>
          <w:ilvl w:val="2"/>
          <w:numId w:val="1"/>
        </w:numPr>
        <w:jc w:val="both"/>
        <w:rPr>
          <w:rFonts w:ascii="Arial" w:hAnsi="Arial" w:cs="Arial"/>
        </w:rPr>
      </w:pPr>
      <w:r>
        <w:rPr>
          <w:rFonts w:ascii="Arial" w:hAnsi="Arial" w:cs="Arial"/>
        </w:rPr>
        <w:t>Distancias y kilómetros comerciales de la propuesta versus situación actual</w:t>
      </w:r>
    </w:p>
    <w:p w14:paraId="013FC176" w14:textId="072AAAD6" w:rsidR="000711D4" w:rsidRDefault="0032780C" w:rsidP="00A005E1">
      <w:pPr>
        <w:jc w:val="both"/>
        <w:rPr>
          <w:rFonts w:ascii="Arial" w:hAnsi="Arial" w:cs="Arial"/>
        </w:rPr>
      </w:pPr>
      <w:r>
        <w:rPr>
          <w:rFonts w:ascii="Arial" w:hAnsi="Arial" w:cs="Arial"/>
        </w:rPr>
        <w:t>La propuesta no considera cambios en las distancias de los servicios, pero si, en la cantidad de salidas</w:t>
      </w:r>
      <w:r w:rsidR="008D1FA9">
        <w:rPr>
          <w:rFonts w:ascii="Arial" w:hAnsi="Arial" w:cs="Arial"/>
        </w:rPr>
        <w:t xml:space="preserve">. </w:t>
      </w:r>
      <w:r w:rsidR="000711D4">
        <w:rPr>
          <w:rFonts w:ascii="Arial" w:hAnsi="Arial" w:cs="Arial"/>
        </w:rPr>
        <w:t xml:space="preserve">En consecuencia, se </w:t>
      </w:r>
      <w:r w:rsidR="00414E04">
        <w:rPr>
          <w:rFonts w:ascii="Arial" w:hAnsi="Arial" w:cs="Arial"/>
        </w:rPr>
        <w:t>modifica la cantidad de kilómetros de la unidad</w:t>
      </w:r>
      <w:r w:rsidR="000711D4">
        <w:rPr>
          <w:rFonts w:ascii="Arial" w:hAnsi="Arial" w:cs="Arial"/>
        </w:rPr>
        <w:t xml:space="preserve"> que se muestra en el cuadro siguiente:</w:t>
      </w:r>
    </w:p>
    <w:tbl>
      <w:tblPr>
        <w:tblW w:w="6462" w:type="dxa"/>
        <w:jc w:val="center"/>
        <w:tblCellMar>
          <w:left w:w="70" w:type="dxa"/>
          <w:right w:w="70" w:type="dxa"/>
        </w:tblCellMar>
        <w:tblLook w:val="04A0" w:firstRow="1" w:lastRow="0" w:firstColumn="1" w:lastColumn="0" w:noHBand="0" w:noVBand="1"/>
      </w:tblPr>
      <w:tblGrid>
        <w:gridCol w:w="1361"/>
        <w:gridCol w:w="1200"/>
        <w:gridCol w:w="1441"/>
        <w:gridCol w:w="1200"/>
        <w:gridCol w:w="1260"/>
      </w:tblGrid>
      <w:tr w:rsidR="006E4680" w:rsidRPr="006E4680" w14:paraId="569502AB" w14:textId="77777777" w:rsidTr="006E4680">
        <w:trPr>
          <w:trHeight w:val="570"/>
          <w:jc w:val="center"/>
        </w:trPr>
        <w:tc>
          <w:tcPr>
            <w:tcW w:w="1361" w:type="dxa"/>
            <w:tcBorders>
              <w:top w:val="single" w:sz="4" w:space="0" w:color="auto"/>
              <w:left w:val="single" w:sz="4" w:space="0" w:color="auto"/>
              <w:bottom w:val="nil"/>
              <w:right w:val="single" w:sz="4" w:space="0" w:color="auto"/>
            </w:tcBorders>
            <w:noWrap/>
            <w:vAlign w:val="bottom"/>
            <w:hideMark/>
          </w:tcPr>
          <w:p w14:paraId="7323FFFE" w14:textId="77777777" w:rsidR="006E4680" w:rsidRPr="006E4680" w:rsidRDefault="006E4680" w:rsidP="006E4680">
            <w:pPr>
              <w:spacing w:after="0" w:line="240" w:lineRule="auto"/>
              <w:jc w:val="center"/>
              <w:rPr>
                <w:rFonts w:ascii="Arial" w:eastAsia="Times New Roman" w:hAnsi="Arial" w:cs="Arial"/>
                <w:kern w:val="0"/>
                <w:sz w:val="18"/>
                <w:szCs w:val="18"/>
                <w:lang w:eastAsia="es-CL"/>
                <w14:ligatures w14:val="none"/>
              </w:rPr>
            </w:pPr>
            <w:r w:rsidRPr="006E4680">
              <w:rPr>
                <w:rFonts w:ascii="Arial" w:eastAsia="Times New Roman" w:hAnsi="Arial" w:cs="Arial"/>
                <w:kern w:val="0"/>
                <w:sz w:val="18"/>
                <w:szCs w:val="18"/>
                <w:lang w:eastAsia="es-CL"/>
                <w14:ligatures w14:val="none"/>
              </w:rPr>
              <w:t> </w:t>
            </w:r>
          </w:p>
        </w:tc>
        <w:tc>
          <w:tcPr>
            <w:tcW w:w="1200" w:type="dxa"/>
            <w:tcBorders>
              <w:top w:val="single" w:sz="4" w:space="0" w:color="auto"/>
              <w:left w:val="nil"/>
              <w:bottom w:val="nil"/>
              <w:right w:val="single" w:sz="4" w:space="0" w:color="auto"/>
            </w:tcBorders>
            <w:shd w:val="clear" w:color="000000" w:fill="C00000"/>
            <w:vAlign w:val="center"/>
            <w:hideMark/>
          </w:tcPr>
          <w:p w14:paraId="4720B486" w14:textId="77777777" w:rsidR="006E4680" w:rsidRPr="006E4680" w:rsidRDefault="006E4680" w:rsidP="006E4680">
            <w:pPr>
              <w:spacing w:after="0" w:line="240" w:lineRule="auto"/>
              <w:jc w:val="center"/>
              <w:rPr>
                <w:rFonts w:ascii="Arial" w:eastAsia="Times New Roman" w:hAnsi="Arial" w:cs="Arial"/>
                <w:b/>
                <w:bCs/>
                <w:color w:val="FFFFFF"/>
                <w:kern w:val="0"/>
                <w:sz w:val="18"/>
                <w:szCs w:val="18"/>
                <w:lang w:eastAsia="es-CL"/>
                <w14:ligatures w14:val="none"/>
              </w:rPr>
            </w:pPr>
            <w:r w:rsidRPr="006E4680">
              <w:rPr>
                <w:rFonts w:ascii="Arial" w:eastAsia="Times New Roman" w:hAnsi="Arial" w:cs="Arial"/>
                <w:b/>
                <w:bCs/>
                <w:color w:val="FFFFFF"/>
                <w:kern w:val="0"/>
                <w:sz w:val="18"/>
                <w:szCs w:val="18"/>
                <w:lang w:eastAsia="es-CL"/>
                <w14:ligatures w14:val="none"/>
              </w:rPr>
              <w:t>PO Vigente</w:t>
            </w:r>
          </w:p>
        </w:tc>
        <w:tc>
          <w:tcPr>
            <w:tcW w:w="1441" w:type="dxa"/>
            <w:tcBorders>
              <w:top w:val="single" w:sz="4" w:space="0" w:color="auto"/>
              <w:left w:val="nil"/>
              <w:bottom w:val="nil"/>
              <w:right w:val="single" w:sz="4" w:space="0" w:color="auto"/>
            </w:tcBorders>
            <w:shd w:val="clear" w:color="000000" w:fill="C00000"/>
            <w:vAlign w:val="center"/>
            <w:hideMark/>
          </w:tcPr>
          <w:p w14:paraId="4CBA5F42" w14:textId="77777777" w:rsidR="006E4680" w:rsidRPr="006E4680" w:rsidRDefault="006E4680" w:rsidP="006E4680">
            <w:pPr>
              <w:spacing w:after="0" w:line="240" w:lineRule="auto"/>
              <w:jc w:val="center"/>
              <w:rPr>
                <w:rFonts w:ascii="Arial" w:eastAsia="Times New Roman" w:hAnsi="Arial" w:cs="Arial"/>
                <w:b/>
                <w:bCs/>
                <w:color w:val="FFFFFF"/>
                <w:kern w:val="0"/>
                <w:sz w:val="18"/>
                <w:szCs w:val="18"/>
                <w:lang w:eastAsia="es-CL"/>
                <w14:ligatures w14:val="none"/>
              </w:rPr>
            </w:pPr>
            <w:r w:rsidRPr="006E4680">
              <w:rPr>
                <w:rFonts w:ascii="Arial" w:eastAsia="Times New Roman" w:hAnsi="Arial" w:cs="Arial"/>
                <w:b/>
                <w:bCs/>
                <w:color w:val="FFFFFF"/>
                <w:kern w:val="0"/>
                <w:sz w:val="18"/>
                <w:szCs w:val="18"/>
                <w:lang w:eastAsia="es-CL"/>
                <w14:ligatures w14:val="none"/>
              </w:rPr>
              <w:t>PO Propuesto</w:t>
            </w:r>
          </w:p>
        </w:tc>
        <w:tc>
          <w:tcPr>
            <w:tcW w:w="1200" w:type="dxa"/>
            <w:tcBorders>
              <w:top w:val="single" w:sz="4" w:space="0" w:color="auto"/>
              <w:left w:val="nil"/>
              <w:bottom w:val="nil"/>
              <w:right w:val="single" w:sz="4" w:space="0" w:color="auto"/>
            </w:tcBorders>
            <w:shd w:val="clear" w:color="000000" w:fill="C00000"/>
            <w:vAlign w:val="center"/>
            <w:hideMark/>
          </w:tcPr>
          <w:p w14:paraId="24E53401" w14:textId="77777777" w:rsidR="006E4680" w:rsidRPr="006E4680" w:rsidRDefault="006E4680" w:rsidP="006E4680">
            <w:pPr>
              <w:spacing w:after="0" w:line="240" w:lineRule="auto"/>
              <w:jc w:val="center"/>
              <w:rPr>
                <w:rFonts w:ascii="Arial" w:eastAsia="Times New Roman" w:hAnsi="Arial" w:cs="Arial"/>
                <w:b/>
                <w:bCs/>
                <w:color w:val="FFFFFF"/>
                <w:kern w:val="0"/>
                <w:sz w:val="18"/>
                <w:szCs w:val="18"/>
                <w:lang w:eastAsia="es-CL"/>
                <w14:ligatures w14:val="none"/>
              </w:rPr>
            </w:pPr>
            <w:proofErr w:type="spellStart"/>
            <w:r w:rsidRPr="006E4680">
              <w:rPr>
                <w:rFonts w:ascii="Arial" w:eastAsia="Times New Roman" w:hAnsi="Arial" w:cs="Arial"/>
                <w:b/>
                <w:bCs/>
                <w:color w:val="FFFFFF"/>
                <w:kern w:val="0"/>
                <w:sz w:val="18"/>
                <w:szCs w:val="18"/>
                <w:lang w:eastAsia="es-CL"/>
                <w14:ligatures w14:val="none"/>
              </w:rPr>
              <w:t>Dif</w:t>
            </w:r>
            <w:proofErr w:type="spellEnd"/>
            <w:r w:rsidRPr="006E4680">
              <w:rPr>
                <w:rFonts w:ascii="Arial" w:eastAsia="Times New Roman" w:hAnsi="Arial" w:cs="Arial"/>
                <w:b/>
                <w:bCs/>
                <w:color w:val="FFFFFF"/>
                <w:kern w:val="0"/>
                <w:sz w:val="18"/>
                <w:szCs w:val="18"/>
                <w:lang w:eastAsia="es-CL"/>
                <w14:ligatures w14:val="none"/>
              </w:rPr>
              <w:t xml:space="preserve"> </w:t>
            </w:r>
            <w:proofErr w:type="spellStart"/>
            <w:r w:rsidRPr="006E4680">
              <w:rPr>
                <w:rFonts w:ascii="Arial" w:eastAsia="Times New Roman" w:hAnsi="Arial" w:cs="Arial"/>
                <w:b/>
                <w:bCs/>
                <w:color w:val="FFFFFF"/>
                <w:kern w:val="0"/>
                <w:sz w:val="18"/>
                <w:szCs w:val="18"/>
                <w:lang w:eastAsia="es-CL"/>
                <w14:ligatures w14:val="none"/>
              </w:rPr>
              <w:t>Kms</w:t>
            </w:r>
            <w:proofErr w:type="spellEnd"/>
          </w:p>
        </w:tc>
        <w:tc>
          <w:tcPr>
            <w:tcW w:w="1260" w:type="dxa"/>
            <w:tcBorders>
              <w:top w:val="single" w:sz="4" w:space="0" w:color="auto"/>
              <w:left w:val="nil"/>
              <w:bottom w:val="nil"/>
              <w:right w:val="single" w:sz="4" w:space="0" w:color="auto"/>
            </w:tcBorders>
            <w:shd w:val="clear" w:color="000000" w:fill="C00000"/>
            <w:vAlign w:val="center"/>
            <w:hideMark/>
          </w:tcPr>
          <w:p w14:paraId="0808D9B7" w14:textId="77777777" w:rsidR="006E4680" w:rsidRPr="006E4680" w:rsidRDefault="006E4680" w:rsidP="006E4680">
            <w:pPr>
              <w:spacing w:after="0" w:line="240" w:lineRule="auto"/>
              <w:jc w:val="center"/>
              <w:rPr>
                <w:rFonts w:ascii="Arial" w:eastAsia="Times New Roman" w:hAnsi="Arial" w:cs="Arial"/>
                <w:b/>
                <w:bCs/>
                <w:color w:val="FFFFFF"/>
                <w:kern w:val="0"/>
                <w:sz w:val="18"/>
                <w:szCs w:val="18"/>
                <w:lang w:eastAsia="es-CL"/>
                <w14:ligatures w14:val="none"/>
              </w:rPr>
            </w:pPr>
            <w:r w:rsidRPr="006E4680">
              <w:rPr>
                <w:rFonts w:ascii="Arial" w:eastAsia="Times New Roman" w:hAnsi="Arial" w:cs="Arial"/>
                <w:b/>
                <w:bCs/>
                <w:color w:val="FFFFFF"/>
                <w:kern w:val="0"/>
                <w:sz w:val="18"/>
                <w:szCs w:val="18"/>
                <w:lang w:eastAsia="es-CL"/>
                <w14:ligatures w14:val="none"/>
              </w:rPr>
              <w:t xml:space="preserve">% </w:t>
            </w:r>
            <w:proofErr w:type="spellStart"/>
            <w:r w:rsidRPr="006E4680">
              <w:rPr>
                <w:rFonts w:ascii="Arial" w:eastAsia="Times New Roman" w:hAnsi="Arial" w:cs="Arial"/>
                <w:b/>
                <w:bCs/>
                <w:color w:val="FFFFFF"/>
                <w:kern w:val="0"/>
                <w:sz w:val="18"/>
                <w:szCs w:val="18"/>
                <w:lang w:eastAsia="es-CL"/>
                <w14:ligatures w14:val="none"/>
              </w:rPr>
              <w:t>Kms</w:t>
            </w:r>
            <w:proofErr w:type="spellEnd"/>
          </w:p>
        </w:tc>
      </w:tr>
      <w:tr w:rsidR="006E4680" w:rsidRPr="006E4680" w14:paraId="22846070" w14:textId="77777777" w:rsidTr="006E4680">
        <w:trPr>
          <w:trHeight w:val="290"/>
          <w:jc w:val="center"/>
        </w:trPr>
        <w:tc>
          <w:tcPr>
            <w:tcW w:w="1361" w:type="dxa"/>
            <w:tcBorders>
              <w:top w:val="single" w:sz="4" w:space="0" w:color="auto"/>
              <w:left w:val="single" w:sz="4" w:space="0" w:color="auto"/>
              <w:bottom w:val="single" w:sz="4" w:space="0" w:color="auto"/>
              <w:right w:val="single" w:sz="4" w:space="0" w:color="auto"/>
            </w:tcBorders>
            <w:noWrap/>
            <w:vAlign w:val="bottom"/>
            <w:hideMark/>
          </w:tcPr>
          <w:p w14:paraId="2D943503" w14:textId="77777777" w:rsidR="006E4680" w:rsidRPr="006E4680" w:rsidRDefault="006E4680" w:rsidP="006E4680">
            <w:pPr>
              <w:spacing w:after="0" w:line="240" w:lineRule="auto"/>
              <w:jc w:val="center"/>
              <w:rPr>
                <w:rFonts w:ascii="Arial" w:eastAsia="Times New Roman" w:hAnsi="Arial" w:cs="Arial"/>
                <w:color w:val="000000"/>
                <w:kern w:val="0"/>
                <w:sz w:val="18"/>
                <w:szCs w:val="18"/>
                <w:lang w:eastAsia="es-CL"/>
                <w14:ligatures w14:val="none"/>
              </w:rPr>
            </w:pPr>
            <w:r w:rsidRPr="006E4680">
              <w:rPr>
                <w:rFonts w:ascii="Arial" w:eastAsia="Times New Roman" w:hAnsi="Arial" w:cs="Arial"/>
                <w:color w:val="000000"/>
                <w:kern w:val="0"/>
                <w:sz w:val="18"/>
                <w:szCs w:val="18"/>
                <w:lang w:eastAsia="es-CL"/>
                <w14:ligatures w14:val="none"/>
              </w:rPr>
              <w:t>Laboral</w:t>
            </w:r>
          </w:p>
        </w:tc>
        <w:tc>
          <w:tcPr>
            <w:tcW w:w="1200" w:type="dxa"/>
            <w:tcBorders>
              <w:top w:val="single" w:sz="4" w:space="0" w:color="auto"/>
              <w:left w:val="nil"/>
              <w:bottom w:val="single" w:sz="4" w:space="0" w:color="auto"/>
              <w:right w:val="single" w:sz="4" w:space="0" w:color="auto"/>
            </w:tcBorders>
            <w:noWrap/>
            <w:vAlign w:val="bottom"/>
            <w:hideMark/>
          </w:tcPr>
          <w:p w14:paraId="29C2743B"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74.858</w:t>
            </w:r>
          </w:p>
        </w:tc>
        <w:tc>
          <w:tcPr>
            <w:tcW w:w="1441" w:type="dxa"/>
            <w:tcBorders>
              <w:top w:val="single" w:sz="4" w:space="0" w:color="auto"/>
              <w:left w:val="nil"/>
              <w:bottom w:val="single" w:sz="4" w:space="0" w:color="auto"/>
              <w:right w:val="single" w:sz="4" w:space="0" w:color="auto"/>
            </w:tcBorders>
            <w:noWrap/>
            <w:vAlign w:val="bottom"/>
            <w:hideMark/>
          </w:tcPr>
          <w:p w14:paraId="23F1C17E"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74.858</w:t>
            </w:r>
          </w:p>
        </w:tc>
        <w:tc>
          <w:tcPr>
            <w:tcW w:w="1200" w:type="dxa"/>
            <w:tcBorders>
              <w:top w:val="single" w:sz="4" w:space="0" w:color="auto"/>
              <w:left w:val="nil"/>
              <w:bottom w:val="single" w:sz="4" w:space="0" w:color="auto"/>
              <w:right w:val="single" w:sz="4" w:space="0" w:color="auto"/>
            </w:tcBorders>
            <w:noWrap/>
            <w:vAlign w:val="bottom"/>
            <w:hideMark/>
          </w:tcPr>
          <w:p w14:paraId="0C98D23F"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0</w:t>
            </w:r>
          </w:p>
        </w:tc>
        <w:tc>
          <w:tcPr>
            <w:tcW w:w="1260" w:type="dxa"/>
            <w:tcBorders>
              <w:top w:val="single" w:sz="4" w:space="0" w:color="auto"/>
              <w:left w:val="nil"/>
              <w:bottom w:val="single" w:sz="4" w:space="0" w:color="auto"/>
              <w:right w:val="single" w:sz="4" w:space="0" w:color="auto"/>
            </w:tcBorders>
            <w:noWrap/>
            <w:vAlign w:val="bottom"/>
            <w:hideMark/>
          </w:tcPr>
          <w:p w14:paraId="5DC67BB3"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0,00%</w:t>
            </w:r>
          </w:p>
        </w:tc>
      </w:tr>
      <w:tr w:rsidR="006E4680" w:rsidRPr="006E4680" w14:paraId="0BAC2A5A" w14:textId="77777777" w:rsidTr="006E4680">
        <w:trPr>
          <w:trHeight w:val="290"/>
          <w:jc w:val="center"/>
        </w:trPr>
        <w:tc>
          <w:tcPr>
            <w:tcW w:w="1361" w:type="dxa"/>
            <w:tcBorders>
              <w:top w:val="nil"/>
              <w:left w:val="single" w:sz="4" w:space="0" w:color="auto"/>
              <w:bottom w:val="single" w:sz="4" w:space="0" w:color="auto"/>
              <w:right w:val="single" w:sz="4" w:space="0" w:color="auto"/>
            </w:tcBorders>
            <w:noWrap/>
            <w:vAlign w:val="bottom"/>
            <w:hideMark/>
          </w:tcPr>
          <w:p w14:paraId="4B747D6E" w14:textId="77777777" w:rsidR="006E4680" w:rsidRPr="006E4680" w:rsidRDefault="006E4680" w:rsidP="006E4680">
            <w:pPr>
              <w:spacing w:after="0" w:line="240" w:lineRule="auto"/>
              <w:jc w:val="center"/>
              <w:rPr>
                <w:rFonts w:ascii="Arial" w:eastAsia="Times New Roman" w:hAnsi="Arial" w:cs="Arial"/>
                <w:color w:val="000000"/>
                <w:kern w:val="0"/>
                <w:sz w:val="18"/>
                <w:szCs w:val="18"/>
                <w:lang w:eastAsia="es-CL"/>
                <w14:ligatures w14:val="none"/>
              </w:rPr>
            </w:pPr>
            <w:r w:rsidRPr="006E4680">
              <w:rPr>
                <w:rFonts w:ascii="Arial" w:eastAsia="Times New Roman" w:hAnsi="Arial" w:cs="Arial"/>
                <w:color w:val="000000"/>
                <w:kern w:val="0"/>
                <w:sz w:val="18"/>
                <w:szCs w:val="18"/>
                <w:lang w:eastAsia="es-CL"/>
                <w14:ligatures w14:val="none"/>
              </w:rPr>
              <w:t>Sábado</w:t>
            </w:r>
          </w:p>
        </w:tc>
        <w:tc>
          <w:tcPr>
            <w:tcW w:w="1200" w:type="dxa"/>
            <w:tcBorders>
              <w:top w:val="nil"/>
              <w:left w:val="nil"/>
              <w:bottom w:val="single" w:sz="4" w:space="0" w:color="auto"/>
              <w:right w:val="single" w:sz="4" w:space="0" w:color="auto"/>
            </w:tcBorders>
            <w:noWrap/>
            <w:vAlign w:val="bottom"/>
            <w:hideMark/>
          </w:tcPr>
          <w:p w14:paraId="4EFCCF82"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50.989</w:t>
            </w:r>
          </w:p>
        </w:tc>
        <w:tc>
          <w:tcPr>
            <w:tcW w:w="1441" w:type="dxa"/>
            <w:tcBorders>
              <w:top w:val="nil"/>
              <w:left w:val="nil"/>
              <w:bottom w:val="single" w:sz="4" w:space="0" w:color="auto"/>
              <w:right w:val="single" w:sz="4" w:space="0" w:color="auto"/>
            </w:tcBorders>
            <w:noWrap/>
            <w:vAlign w:val="bottom"/>
            <w:hideMark/>
          </w:tcPr>
          <w:p w14:paraId="53B1934E"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50.591</w:t>
            </w:r>
          </w:p>
        </w:tc>
        <w:tc>
          <w:tcPr>
            <w:tcW w:w="1200" w:type="dxa"/>
            <w:tcBorders>
              <w:top w:val="nil"/>
              <w:left w:val="nil"/>
              <w:bottom w:val="single" w:sz="4" w:space="0" w:color="auto"/>
              <w:right w:val="single" w:sz="4" w:space="0" w:color="auto"/>
            </w:tcBorders>
            <w:noWrap/>
            <w:vAlign w:val="bottom"/>
            <w:hideMark/>
          </w:tcPr>
          <w:p w14:paraId="5E6CF272"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-398</w:t>
            </w:r>
          </w:p>
        </w:tc>
        <w:tc>
          <w:tcPr>
            <w:tcW w:w="1260" w:type="dxa"/>
            <w:tcBorders>
              <w:top w:val="nil"/>
              <w:left w:val="nil"/>
              <w:bottom w:val="single" w:sz="4" w:space="0" w:color="auto"/>
              <w:right w:val="single" w:sz="4" w:space="0" w:color="auto"/>
            </w:tcBorders>
            <w:noWrap/>
            <w:vAlign w:val="bottom"/>
            <w:hideMark/>
          </w:tcPr>
          <w:p w14:paraId="149DFAD3"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-0,78%</w:t>
            </w:r>
          </w:p>
        </w:tc>
      </w:tr>
      <w:tr w:rsidR="006E4680" w:rsidRPr="006E4680" w14:paraId="1425F60D" w14:textId="77777777" w:rsidTr="006E4680">
        <w:trPr>
          <w:trHeight w:val="290"/>
          <w:jc w:val="center"/>
        </w:trPr>
        <w:tc>
          <w:tcPr>
            <w:tcW w:w="1361" w:type="dxa"/>
            <w:tcBorders>
              <w:top w:val="nil"/>
              <w:left w:val="single" w:sz="4" w:space="0" w:color="auto"/>
              <w:bottom w:val="single" w:sz="4" w:space="0" w:color="auto"/>
              <w:right w:val="single" w:sz="4" w:space="0" w:color="auto"/>
            </w:tcBorders>
            <w:noWrap/>
            <w:vAlign w:val="bottom"/>
            <w:hideMark/>
          </w:tcPr>
          <w:p w14:paraId="66E16CED" w14:textId="77777777" w:rsidR="006E4680" w:rsidRPr="006E4680" w:rsidRDefault="006E4680" w:rsidP="006E4680">
            <w:pPr>
              <w:spacing w:after="0" w:line="240" w:lineRule="auto"/>
              <w:jc w:val="center"/>
              <w:rPr>
                <w:rFonts w:ascii="Arial" w:eastAsia="Times New Roman" w:hAnsi="Arial" w:cs="Arial"/>
                <w:color w:val="000000"/>
                <w:kern w:val="0"/>
                <w:sz w:val="18"/>
                <w:szCs w:val="18"/>
                <w:lang w:eastAsia="es-CL"/>
                <w14:ligatures w14:val="none"/>
              </w:rPr>
            </w:pPr>
            <w:r w:rsidRPr="006E4680">
              <w:rPr>
                <w:rFonts w:ascii="Arial" w:eastAsia="Times New Roman" w:hAnsi="Arial" w:cs="Arial"/>
                <w:color w:val="000000"/>
                <w:kern w:val="0"/>
                <w:sz w:val="18"/>
                <w:szCs w:val="18"/>
                <w:lang w:eastAsia="es-CL"/>
                <w14:ligatures w14:val="none"/>
              </w:rPr>
              <w:t>Domingo</w:t>
            </w:r>
          </w:p>
        </w:tc>
        <w:tc>
          <w:tcPr>
            <w:tcW w:w="1200" w:type="dxa"/>
            <w:tcBorders>
              <w:top w:val="nil"/>
              <w:left w:val="nil"/>
              <w:bottom w:val="single" w:sz="4" w:space="0" w:color="auto"/>
              <w:right w:val="single" w:sz="4" w:space="0" w:color="auto"/>
            </w:tcBorders>
            <w:noWrap/>
            <w:vAlign w:val="bottom"/>
            <w:hideMark/>
          </w:tcPr>
          <w:p w14:paraId="711C9CB5"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45.101</w:t>
            </w:r>
          </w:p>
        </w:tc>
        <w:tc>
          <w:tcPr>
            <w:tcW w:w="1441" w:type="dxa"/>
            <w:tcBorders>
              <w:top w:val="nil"/>
              <w:left w:val="nil"/>
              <w:bottom w:val="single" w:sz="4" w:space="0" w:color="auto"/>
              <w:right w:val="single" w:sz="4" w:space="0" w:color="auto"/>
            </w:tcBorders>
            <w:noWrap/>
            <w:vAlign w:val="bottom"/>
            <w:hideMark/>
          </w:tcPr>
          <w:p w14:paraId="71B4B912"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41.553</w:t>
            </w:r>
          </w:p>
        </w:tc>
        <w:tc>
          <w:tcPr>
            <w:tcW w:w="1200" w:type="dxa"/>
            <w:tcBorders>
              <w:top w:val="nil"/>
              <w:left w:val="nil"/>
              <w:bottom w:val="single" w:sz="4" w:space="0" w:color="auto"/>
              <w:right w:val="single" w:sz="4" w:space="0" w:color="auto"/>
            </w:tcBorders>
            <w:noWrap/>
            <w:vAlign w:val="bottom"/>
            <w:hideMark/>
          </w:tcPr>
          <w:p w14:paraId="3D2CE857"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-3.548</w:t>
            </w:r>
          </w:p>
        </w:tc>
        <w:tc>
          <w:tcPr>
            <w:tcW w:w="1260" w:type="dxa"/>
            <w:tcBorders>
              <w:top w:val="nil"/>
              <w:left w:val="nil"/>
              <w:bottom w:val="single" w:sz="4" w:space="0" w:color="auto"/>
              <w:right w:val="single" w:sz="4" w:space="0" w:color="auto"/>
            </w:tcBorders>
            <w:noWrap/>
            <w:vAlign w:val="bottom"/>
            <w:hideMark/>
          </w:tcPr>
          <w:p w14:paraId="7EDA34BB"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-7,87%</w:t>
            </w:r>
          </w:p>
        </w:tc>
      </w:tr>
      <w:tr w:rsidR="006E4680" w:rsidRPr="006E4680" w14:paraId="0014AC56" w14:textId="77777777" w:rsidTr="006E4680">
        <w:trPr>
          <w:trHeight w:val="290"/>
          <w:jc w:val="center"/>
        </w:trPr>
        <w:tc>
          <w:tcPr>
            <w:tcW w:w="1361" w:type="dxa"/>
            <w:tcBorders>
              <w:top w:val="nil"/>
              <w:left w:val="single" w:sz="4" w:space="0" w:color="auto"/>
              <w:bottom w:val="single" w:sz="4" w:space="0" w:color="auto"/>
              <w:right w:val="single" w:sz="4" w:space="0" w:color="auto"/>
            </w:tcBorders>
            <w:noWrap/>
            <w:vAlign w:val="bottom"/>
            <w:hideMark/>
          </w:tcPr>
          <w:p w14:paraId="0F5D1DFA" w14:textId="77777777" w:rsidR="006E4680" w:rsidRPr="006E4680" w:rsidRDefault="006E4680" w:rsidP="006E4680">
            <w:pPr>
              <w:spacing w:after="0" w:line="240" w:lineRule="auto"/>
              <w:jc w:val="center"/>
              <w:rPr>
                <w:rFonts w:ascii="Arial" w:eastAsia="Times New Roman" w:hAnsi="Arial" w:cs="Arial"/>
                <w:color w:val="000000"/>
                <w:kern w:val="0"/>
                <w:sz w:val="18"/>
                <w:szCs w:val="18"/>
                <w:lang w:eastAsia="es-CL"/>
                <w14:ligatures w14:val="none"/>
              </w:rPr>
            </w:pPr>
            <w:r w:rsidRPr="006E4680">
              <w:rPr>
                <w:rFonts w:ascii="Arial" w:eastAsia="Times New Roman" w:hAnsi="Arial" w:cs="Arial"/>
                <w:color w:val="000000"/>
                <w:kern w:val="0"/>
                <w:sz w:val="18"/>
                <w:szCs w:val="18"/>
                <w:lang w:eastAsia="es-CL"/>
                <w14:ligatures w14:val="none"/>
              </w:rPr>
              <w:t>Mes (22+4+4)</w:t>
            </w:r>
          </w:p>
        </w:tc>
        <w:tc>
          <w:tcPr>
            <w:tcW w:w="1200" w:type="dxa"/>
            <w:tcBorders>
              <w:top w:val="nil"/>
              <w:left w:val="nil"/>
              <w:bottom w:val="single" w:sz="4" w:space="0" w:color="auto"/>
              <w:right w:val="single" w:sz="4" w:space="0" w:color="auto"/>
            </w:tcBorders>
            <w:noWrap/>
            <w:vAlign w:val="bottom"/>
            <w:hideMark/>
          </w:tcPr>
          <w:p w14:paraId="0253BDB7"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2.031.225</w:t>
            </w:r>
          </w:p>
        </w:tc>
        <w:tc>
          <w:tcPr>
            <w:tcW w:w="1441" w:type="dxa"/>
            <w:tcBorders>
              <w:top w:val="nil"/>
              <w:left w:val="nil"/>
              <w:bottom w:val="single" w:sz="4" w:space="0" w:color="auto"/>
              <w:right w:val="single" w:sz="4" w:space="0" w:color="auto"/>
            </w:tcBorders>
            <w:noWrap/>
            <w:vAlign w:val="bottom"/>
            <w:hideMark/>
          </w:tcPr>
          <w:p w14:paraId="61A1CA4E"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2.015.444</w:t>
            </w:r>
          </w:p>
        </w:tc>
        <w:tc>
          <w:tcPr>
            <w:tcW w:w="1200" w:type="dxa"/>
            <w:tcBorders>
              <w:top w:val="nil"/>
              <w:left w:val="nil"/>
              <w:bottom w:val="single" w:sz="4" w:space="0" w:color="auto"/>
              <w:right w:val="single" w:sz="4" w:space="0" w:color="auto"/>
            </w:tcBorders>
            <w:noWrap/>
            <w:vAlign w:val="bottom"/>
            <w:hideMark/>
          </w:tcPr>
          <w:p w14:paraId="16DAEE5A"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-15.782</w:t>
            </w:r>
          </w:p>
        </w:tc>
        <w:tc>
          <w:tcPr>
            <w:tcW w:w="1260" w:type="dxa"/>
            <w:tcBorders>
              <w:top w:val="nil"/>
              <w:left w:val="nil"/>
              <w:bottom w:val="single" w:sz="4" w:space="0" w:color="auto"/>
              <w:right w:val="single" w:sz="4" w:space="0" w:color="auto"/>
            </w:tcBorders>
            <w:noWrap/>
            <w:vAlign w:val="bottom"/>
            <w:hideMark/>
          </w:tcPr>
          <w:p w14:paraId="67F6BF45" w14:textId="77777777" w:rsidR="006E4680" w:rsidRPr="006E4680" w:rsidRDefault="006E4680" w:rsidP="006E4680">
            <w:pPr>
              <w:spacing w:after="0" w:line="240" w:lineRule="auto"/>
              <w:jc w:val="center"/>
              <w:rPr>
                <w:rFonts w:ascii="Aptos Narrow" w:eastAsia="Times New Roman" w:hAnsi="Aptos Narrow" w:cs="Times New Roman"/>
                <w:color w:val="000000"/>
                <w:kern w:val="0"/>
                <w:sz w:val="22"/>
                <w:szCs w:val="22"/>
                <w:lang w:eastAsia="es-CL"/>
                <w14:ligatures w14:val="none"/>
              </w:rPr>
            </w:pPr>
            <w:r w:rsidRPr="006E4680">
              <w:rPr>
                <w:rFonts w:ascii="Aptos Narrow" w:eastAsia="Times New Roman" w:hAnsi="Aptos Narrow" w:cs="Times New Roman"/>
                <w:color w:val="000000"/>
                <w:kern w:val="0"/>
                <w:sz w:val="22"/>
                <w:szCs w:val="22"/>
                <w:lang w:eastAsia="es-CL"/>
                <w14:ligatures w14:val="none"/>
              </w:rPr>
              <w:t>-0,78%</w:t>
            </w:r>
          </w:p>
        </w:tc>
      </w:tr>
    </w:tbl>
    <w:p w14:paraId="314CBCA8" w14:textId="77777777" w:rsidR="006E4680" w:rsidRDefault="006E4680" w:rsidP="00A005E1">
      <w:pPr>
        <w:jc w:val="both"/>
        <w:rPr>
          <w:rFonts w:ascii="Arial" w:hAnsi="Arial" w:cs="Arial"/>
        </w:rPr>
      </w:pPr>
    </w:p>
    <w:p w14:paraId="5106214A" w14:textId="50A547B9" w:rsidR="00FB3B9C" w:rsidRDefault="000711D4" w:rsidP="00A005E1">
      <w:pPr>
        <w:jc w:val="both"/>
        <w:rPr>
          <w:rFonts w:ascii="Arial" w:hAnsi="Arial" w:cs="Arial"/>
        </w:rPr>
      </w:pPr>
      <w:r>
        <w:rPr>
          <w:rFonts w:ascii="Arial" w:hAnsi="Arial" w:cs="Arial"/>
        </w:rPr>
        <w:t>El detalle de las modificaciones</w:t>
      </w:r>
      <w:r w:rsidR="00E31D30">
        <w:rPr>
          <w:rFonts w:ascii="Arial" w:hAnsi="Arial" w:cs="Arial"/>
        </w:rPr>
        <w:t xml:space="preserve"> en las salidas</w:t>
      </w:r>
      <w:r>
        <w:rPr>
          <w:rFonts w:ascii="Arial" w:hAnsi="Arial" w:cs="Arial"/>
        </w:rPr>
        <w:t xml:space="preserve"> se encuentra</w:t>
      </w:r>
      <w:r w:rsidR="00AE1496">
        <w:rPr>
          <w:rFonts w:ascii="Arial" w:hAnsi="Arial" w:cs="Arial"/>
        </w:rPr>
        <w:t xml:space="preserve"> en el</w:t>
      </w:r>
      <w:r w:rsidR="00084CA8" w:rsidRPr="00C076A7">
        <w:rPr>
          <w:rFonts w:ascii="Arial" w:hAnsi="Arial" w:cs="Arial"/>
        </w:rPr>
        <w:t xml:space="preserve"> PO N°3 adjunto</w:t>
      </w:r>
      <w:r w:rsidR="00F20025" w:rsidRPr="00C076A7">
        <w:rPr>
          <w:rFonts w:ascii="Arial" w:hAnsi="Arial" w:cs="Arial"/>
        </w:rPr>
        <w:t xml:space="preserve"> denominado</w:t>
      </w:r>
      <w:r w:rsidR="00F20025">
        <w:rPr>
          <w:rFonts w:ascii="Arial" w:hAnsi="Arial" w:cs="Arial"/>
        </w:rPr>
        <w:t xml:space="preserve"> </w:t>
      </w:r>
      <w:r w:rsidR="00C076A7">
        <w:rPr>
          <w:rFonts w:ascii="Arial" w:hAnsi="Arial" w:cs="Arial"/>
        </w:rPr>
        <w:t>“</w:t>
      </w:r>
      <w:r w:rsidR="00C076A7" w:rsidRPr="00C076A7">
        <w:rPr>
          <w:rFonts w:ascii="Arial" w:hAnsi="Arial" w:cs="Arial"/>
        </w:rPr>
        <w:t>PO 2025(13Sept al 07Nov) U9 - Anexo 3</w:t>
      </w:r>
      <w:r w:rsidR="00C076A7">
        <w:rPr>
          <w:rFonts w:ascii="Arial" w:hAnsi="Arial" w:cs="Arial"/>
        </w:rPr>
        <w:t>”</w:t>
      </w:r>
      <w:r w:rsidR="00FB3B9C">
        <w:rPr>
          <w:rFonts w:ascii="Arial" w:hAnsi="Arial" w:cs="Arial"/>
        </w:rPr>
        <w:t>.</w:t>
      </w:r>
    </w:p>
    <w:p w14:paraId="79EFBB34" w14:textId="6BED7420" w:rsidR="00BB5ABE" w:rsidRDefault="00BB5ABE" w:rsidP="00BB5ABE">
      <w:pPr>
        <w:pStyle w:val="Prrafodelista"/>
        <w:numPr>
          <w:ilvl w:val="1"/>
          <w:numId w:val="1"/>
        </w:numPr>
        <w:jc w:val="both"/>
        <w:rPr>
          <w:rFonts w:ascii="Arial" w:hAnsi="Arial" w:cs="Arial"/>
        </w:rPr>
      </w:pPr>
      <w:r>
        <w:rPr>
          <w:rFonts w:ascii="Arial" w:hAnsi="Arial" w:cs="Arial"/>
        </w:rPr>
        <w:t>Identificación de paradas modificadas</w:t>
      </w:r>
    </w:p>
    <w:p w14:paraId="42094105" w14:textId="52B2E602" w:rsidR="00BB5ABE" w:rsidRDefault="00FB7ED7" w:rsidP="00BB5ABE">
      <w:pPr>
        <w:jc w:val="both"/>
        <w:rPr>
          <w:rFonts w:ascii="Arial" w:hAnsi="Arial" w:cs="Arial"/>
        </w:rPr>
      </w:pPr>
      <w:r w:rsidRPr="00FB7ED7">
        <w:rPr>
          <w:rFonts w:ascii="Arial" w:hAnsi="Arial" w:cs="Arial"/>
        </w:rPr>
        <w:t>La presente modificación de oferta no considera modificación de paradas.</w:t>
      </w:r>
    </w:p>
    <w:p w14:paraId="3A061EE8" w14:textId="360B40CE" w:rsidR="00EC69E9" w:rsidRPr="00EC69E9" w:rsidRDefault="00EC69E9" w:rsidP="000316E6">
      <w:pPr>
        <w:pStyle w:val="Prrafodelista"/>
        <w:numPr>
          <w:ilvl w:val="2"/>
          <w:numId w:val="1"/>
        </w:numPr>
        <w:jc w:val="both"/>
        <w:rPr>
          <w:rFonts w:ascii="Arial" w:hAnsi="Arial" w:cs="Arial"/>
        </w:rPr>
      </w:pPr>
      <w:r w:rsidRPr="00EC69E9">
        <w:rPr>
          <w:rFonts w:ascii="Arial" w:hAnsi="Arial" w:cs="Arial"/>
        </w:rPr>
        <w:t xml:space="preserve">Paradas nuevas en el sistema </w:t>
      </w:r>
    </w:p>
    <w:p w14:paraId="17DC7117" w14:textId="77777777" w:rsidR="00EC69E9" w:rsidRPr="00EC69E9" w:rsidRDefault="00EC69E9" w:rsidP="00EC69E9">
      <w:pPr>
        <w:jc w:val="both"/>
        <w:rPr>
          <w:rFonts w:ascii="Arial" w:hAnsi="Arial" w:cs="Arial"/>
        </w:rPr>
      </w:pPr>
      <w:r w:rsidRPr="00EC69E9">
        <w:rPr>
          <w:rFonts w:ascii="Arial" w:hAnsi="Arial" w:cs="Arial"/>
        </w:rPr>
        <w:t xml:space="preserve">Este ítem no aplica para el tipo de modificación. </w:t>
      </w:r>
    </w:p>
    <w:p w14:paraId="7EEB4BC7" w14:textId="16B27013" w:rsidR="00EC69E9" w:rsidRPr="00EC69E9" w:rsidRDefault="00EC69E9" w:rsidP="000316E6">
      <w:pPr>
        <w:pStyle w:val="Prrafodelista"/>
        <w:numPr>
          <w:ilvl w:val="2"/>
          <w:numId w:val="1"/>
        </w:numPr>
        <w:jc w:val="both"/>
        <w:rPr>
          <w:rFonts w:ascii="Arial" w:hAnsi="Arial" w:cs="Arial"/>
        </w:rPr>
      </w:pPr>
      <w:r w:rsidRPr="00EC69E9">
        <w:rPr>
          <w:rFonts w:ascii="Arial" w:hAnsi="Arial" w:cs="Arial"/>
        </w:rPr>
        <w:lastRenderedPageBreak/>
        <w:t xml:space="preserve">Paradas vigentes afectadas por inclusión de servicios, eliminación de servicios, y/o cambios de nombre, horario de operación, o modificación letrero de cortesía </w:t>
      </w:r>
    </w:p>
    <w:p w14:paraId="23C71BFD" w14:textId="77777777" w:rsidR="00EC69E9" w:rsidRPr="00EC69E9" w:rsidRDefault="00EC69E9" w:rsidP="00EC69E9">
      <w:pPr>
        <w:jc w:val="both"/>
        <w:rPr>
          <w:rFonts w:ascii="Arial" w:hAnsi="Arial" w:cs="Arial"/>
        </w:rPr>
      </w:pPr>
      <w:r w:rsidRPr="00EC69E9">
        <w:rPr>
          <w:rFonts w:ascii="Arial" w:hAnsi="Arial" w:cs="Arial"/>
        </w:rPr>
        <w:t xml:space="preserve">Este ítem no aplica para el tipo de modificación. </w:t>
      </w:r>
    </w:p>
    <w:p w14:paraId="288974C8" w14:textId="778FFECC" w:rsidR="00EC69E9" w:rsidRPr="00EC69E9" w:rsidRDefault="00EC69E9" w:rsidP="000316E6">
      <w:pPr>
        <w:pStyle w:val="Prrafodelista"/>
        <w:numPr>
          <w:ilvl w:val="2"/>
          <w:numId w:val="1"/>
        </w:numPr>
        <w:jc w:val="both"/>
        <w:rPr>
          <w:rFonts w:ascii="Arial" w:hAnsi="Arial" w:cs="Arial"/>
        </w:rPr>
      </w:pPr>
      <w:r w:rsidRPr="00EC69E9">
        <w:rPr>
          <w:rFonts w:ascii="Arial" w:hAnsi="Arial" w:cs="Arial"/>
        </w:rPr>
        <w:t xml:space="preserve">Resumen Modificación de Paradas </w:t>
      </w:r>
    </w:p>
    <w:p w14:paraId="51C2C553" w14:textId="3C51D527" w:rsidR="00EC69E9" w:rsidRDefault="00EC69E9" w:rsidP="00EC69E9">
      <w:pPr>
        <w:jc w:val="both"/>
        <w:rPr>
          <w:rFonts w:ascii="Arial" w:hAnsi="Arial" w:cs="Arial"/>
        </w:rPr>
      </w:pPr>
      <w:r w:rsidRPr="00EC69E9">
        <w:rPr>
          <w:rFonts w:ascii="Arial" w:hAnsi="Arial" w:cs="Arial"/>
        </w:rPr>
        <w:t>Este ítem no aplica para el tipo de modificación.</w:t>
      </w:r>
    </w:p>
    <w:p w14:paraId="3097C5F7" w14:textId="3B0B35EF" w:rsidR="000316E6" w:rsidRDefault="00DE49CE" w:rsidP="00DE49CE">
      <w:pPr>
        <w:pStyle w:val="Prrafodelista"/>
        <w:numPr>
          <w:ilvl w:val="1"/>
          <w:numId w:val="1"/>
        </w:numPr>
        <w:jc w:val="both"/>
        <w:rPr>
          <w:rFonts w:ascii="Arial" w:hAnsi="Arial" w:cs="Arial"/>
        </w:rPr>
      </w:pPr>
      <w:r>
        <w:rPr>
          <w:rFonts w:ascii="Arial" w:hAnsi="Arial" w:cs="Arial"/>
        </w:rPr>
        <w:t>Frecuencias propuestas versus situación actual</w:t>
      </w:r>
    </w:p>
    <w:p w14:paraId="23FBA975" w14:textId="4289130F" w:rsidR="00DE49CE" w:rsidRDefault="00AA46BD" w:rsidP="00DE49CE">
      <w:pPr>
        <w:jc w:val="both"/>
        <w:rPr>
          <w:rFonts w:ascii="Arial" w:hAnsi="Arial" w:cs="Arial"/>
        </w:rPr>
      </w:pPr>
      <w:r>
        <w:rPr>
          <w:rFonts w:ascii="Arial" w:hAnsi="Arial" w:cs="Arial"/>
        </w:rPr>
        <w:t xml:space="preserve">A </w:t>
      </w:r>
      <w:r w:rsidR="00FC5F01">
        <w:rPr>
          <w:rFonts w:ascii="Arial" w:hAnsi="Arial" w:cs="Arial"/>
        </w:rPr>
        <w:t>continuación,</w:t>
      </w:r>
      <w:r>
        <w:rPr>
          <w:rFonts w:ascii="Arial" w:hAnsi="Arial" w:cs="Arial"/>
        </w:rPr>
        <w:t xml:space="preserve"> se detalla</w:t>
      </w:r>
      <w:r w:rsidR="00C12271">
        <w:rPr>
          <w:rFonts w:ascii="Arial" w:hAnsi="Arial" w:cs="Arial"/>
        </w:rPr>
        <w:t>n los servicios y periodos en que se reducen o aumentan las frecuencias:</w:t>
      </w:r>
    </w:p>
    <w:p w14:paraId="6938591D" w14:textId="7024E6FC" w:rsidR="00324175" w:rsidRPr="00DE49CE" w:rsidRDefault="00C33973" w:rsidP="00DE49CE">
      <w:pPr>
        <w:jc w:val="both"/>
        <w:rPr>
          <w:rFonts w:ascii="Arial" w:hAnsi="Arial" w:cs="Arial"/>
        </w:rPr>
      </w:pPr>
      <w:r>
        <w:rPr>
          <w:rFonts w:ascii="Arial" w:hAnsi="Arial" w:cs="Arial"/>
        </w:rPr>
        <w:t>Los cambios en las</w:t>
      </w:r>
      <w:r w:rsidR="00324175">
        <w:rPr>
          <w:rFonts w:ascii="Arial" w:hAnsi="Arial" w:cs="Arial"/>
        </w:rPr>
        <w:t xml:space="preserve"> frecuencias</w:t>
      </w:r>
      <w:r>
        <w:rPr>
          <w:rFonts w:ascii="Arial" w:hAnsi="Arial" w:cs="Arial"/>
        </w:rPr>
        <w:t xml:space="preserve"> de los servicios</w:t>
      </w:r>
      <w:r w:rsidR="00324175">
        <w:rPr>
          <w:rFonts w:ascii="Arial" w:hAnsi="Arial" w:cs="Arial"/>
        </w:rPr>
        <w:t xml:space="preserve"> se muestran </w:t>
      </w:r>
      <w:r w:rsidR="0006702E">
        <w:rPr>
          <w:rFonts w:ascii="Arial" w:hAnsi="Arial" w:cs="Arial"/>
        </w:rPr>
        <w:t xml:space="preserve">en detalle en el archivo </w:t>
      </w:r>
      <w:r>
        <w:rPr>
          <w:rFonts w:ascii="Arial" w:hAnsi="Arial" w:cs="Arial"/>
        </w:rPr>
        <w:t>“</w:t>
      </w:r>
      <w:r w:rsidRPr="00C33973">
        <w:rPr>
          <w:rFonts w:ascii="Arial" w:hAnsi="Arial" w:cs="Arial"/>
        </w:rPr>
        <w:t>Variaciones de Frecuencias</w:t>
      </w:r>
      <w:r>
        <w:rPr>
          <w:rFonts w:ascii="Arial" w:hAnsi="Arial" w:cs="Arial"/>
        </w:rPr>
        <w:t>”</w:t>
      </w:r>
      <w:r w:rsidR="00324175">
        <w:rPr>
          <w:rFonts w:ascii="Arial" w:hAnsi="Arial" w:cs="Arial"/>
        </w:rPr>
        <w:t xml:space="preserve"> </w:t>
      </w:r>
      <w:r w:rsidR="00FA1544">
        <w:rPr>
          <w:rFonts w:ascii="Arial" w:hAnsi="Arial" w:cs="Arial"/>
        </w:rPr>
        <w:t>el que se puede revisar de manera general, o bien, filtrando por servicio.</w:t>
      </w:r>
    </w:p>
    <w:p w14:paraId="6D5BE04B" w14:textId="6C5C6526" w:rsidR="00E20555" w:rsidRDefault="00FC5F01" w:rsidP="00EC3D26">
      <w:pPr>
        <w:pStyle w:val="Prrafodelista"/>
        <w:numPr>
          <w:ilvl w:val="1"/>
          <w:numId w:val="1"/>
        </w:numPr>
        <w:jc w:val="both"/>
        <w:rPr>
          <w:rFonts w:ascii="Arial" w:hAnsi="Arial" w:cs="Arial"/>
        </w:rPr>
      </w:pPr>
      <w:r>
        <w:rPr>
          <w:rFonts w:ascii="Arial" w:hAnsi="Arial" w:cs="Arial"/>
        </w:rPr>
        <w:t>Capacidades propuestas versus situación actual</w:t>
      </w:r>
    </w:p>
    <w:p w14:paraId="3C9E7685" w14:textId="4BED3A5D" w:rsidR="0036179F" w:rsidRDefault="00A91765" w:rsidP="0036179F">
      <w:pPr>
        <w:jc w:val="both"/>
        <w:rPr>
          <w:rFonts w:ascii="Arial" w:hAnsi="Arial" w:cs="Arial"/>
        </w:rPr>
      </w:pPr>
      <w:proofErr w:type="gramStart"/>
      <w:r>
        <w:rPr>
          <w:rFonts w:ascii="Arial" w:hAnsi="Arial" w:cs="Arial"/>
        </w:rPr>
        <w:t>El detalle de las modificaciones en las capacidades por media hora se muestran</w:t>
      </w:r>
      <w:proofErr w:type="gramEnd"/>
      <w:r>
        <w:rPr>
          <w:rFonts w:ascii="Arial" w:hAnsi="Arial" w:cs="Arial"/>
        </w:rPr>
        <w:t xml:space="preserve"> en el </w:t>
      </w:r>
      <w:r w:rsidRPr="00EE0146">
        <w:rPr>
          <w:rFonts w:ascii="Arial" w:hAnsi="Arial" w:cs="Arial"/>
        </w:rPr>
        <w:t xml:space="preserve">archivo </w:t>
      </w:r>
      <w:r w:rsidRPr="00EE0146">
        <w:rPr>
          <w:rFonts w:ascii="Arial" w:hAnsi="Arial" w:cs="Arial"/>
        </w:rPr>
        <w:t>“</w:t>
      </w:r>
      <w:r w:rsidR="00EE0146" w:rsidRPr="00EE0146">
        <w:rPr>
          <w:rFonts w:ascii="Arial" w:hAnsi="Arial" w:cs="Arial"/>
        </w:rPr>
        <w:t>PO 2025(Propuesta) U9 Def</w:t>
      </w:r>
      <w:r w:rsidRPr="00EE0146">
        <w:rPr>
          <w:rFonts w:ascii="Arial" w:hAnsi="Arial" w:cs="Arial"/>
        </w:rPr>
        <w:t>”</w:t>
      </w:r>
      <w:r w:rsidRPr="00EE0146">
        <w:rPr>
          <w:rFonts w:ascii="Arial" w:hAnsi="Arial" w:cs="Arial"/>
        </w:rPr>
        <w:t>, hoja</w:t>
      </w:r>
      <w:r>
        <w:rPr>
          <w:rFonts w:ascii="Arial" w:hAnsi="Arial" w:cs="Arial"/>
        </w:rPr>
        <w:t xml:space="preserve"> “Compara V2”</w:t>
      </w:r>
    </w:p>
    <w:p w14:paraId="23E05E7C" w14:textId="24CF8935" w:rsidR="00410EE8" w:rsidRPr="00410EE8" w:rsidRDefault="00410EE8" w:rsidP="00410EE8">
      <w:pPr>
        <w:pStyle w:val="Prrafodelista"/>
        <w:numPr>
          <w:ilvl w:val="1"/>
          <w:numId w:val="1"/>
        </w:numPr>
        <w:jc w:val="both"/>
        <w:rPr>
          <w:rFonts w:ascii="Arial" w:hAnsi="Arial" w:cs="Arial"/>
        </w:rPr>
      </w:pPr>
      <w:r w:rsidRPr="00410EE8">
        <w:rPr>
          <w:rFonts w:ascii="Arial" w:hAnsi="Arial" w:cs="Arial"/>
        </w:rPr>
        <w:t xml:space="preserve">Flota propuesta versus situación actual </w:t>
      </w:r>
    </w:p>
    <w:p w14:paraId="44787CAD" w14:textId="719580CD" w:rsidR="00D3254A" w:rsidRPr="00D3254A" w:rsidRDefault="00410EE8" w:rsidP="00410EE8">
      <w:pPr>
        <w:jc w:val="both"/>
        <w:rPr>
          <w:rFonts w:ascii="Arial" w:hAnsi="Arial" w:cs="Arial"/>
        </w:rPr>
      </w:pPr>
      <w:r w:rsidRPr="00410EE8">
        <w:rPr>
          <w:rFonts w:ascii="Arial" w:hAnsi="Arial" w:cs="Arial"/>
        </w:rPr>
        <w:t>En la presente modificación de oferta no se incorporan modificaciones que impliquen variaciones en la flota de la Unidad.</w:t>
      </w:r>
    </w:p>
    <w:p w14:paraId="0DC7BED8" w14:textId="55C7F00A" w:rsidR="00EC3D26" w:rsidRDefault="00C9636C" w:rsidP="00C9636C">
      <w:pPr>
        <w:pStyle w:val="Prrafodelista"/>
        <w:numPr>
          <w:ilvl w:val="0"/>
          <w:numId w:val="1"/>
        </w:numPr>
        <w:jc w:val="both"/>
        <w:rPr>
          <w:rFonts w:ascii="Arial" w:hAnsi="Arial" w:cs="Arial"/>
        </w:rPr>
      </w:pPr>
      <w:r>
        <w:rPr>
          <w:rFonts w:ascii="Arial" w:hAnsi="Arial" w:cs="Arial"/>
        </w:rPr>
        <w:t>LEVANTAMIENTO DE INFORMACIÓN PARA LA EVALUACIÓN DE LA PROPUESTA</w:t>
      </w:r>
    </w:p>
    <w:p w14:paraId="184646A8" w14:textId="31578E86" w:rsidR="00C9636C" w:rsidRDefault="00C9636C" w:rsidP="00C9636C">
      <w:pPr>
        <w:pStyle w:val="Prrafodelista"/>
        <w:numPr>
          <w:ilvl w:val="1"/>
          <w:numId w:val="1"/>
        </w:numPr>
        <w:jc w:val="both"/>
        <w:rPr>
          <w:rFonts w:ascii="Arial" w:hAnsi="Arial" w:cs="Arial"/>
        </w:rPr>
      </w:pPr>
      <w:r>
        <w:rPr>
          <w:rFonts w:ascii="Arial" w:hAnsi="Arial" w:cs="Arial"/>
        </w:rPr>
        <w:t>Indicador de tiempo de espera (ITE)</w:t>
      </w:r>
    </w:p>
    <w:p w14:paraId="362C2BA0" w14:textId="0AE5C676" w:rsidR="00C9636C" w:rsidRDefault="002E53B9" w:rsidP="00C9636C">
      <w:pPr>
        <w:jc w:val="both"/>
        <w:rPr>
          <w:rFonts w:ascii="Arial" w:hAnsi="Arial" w:cs="Arial"/>
        </w:rPr>
      </w:pPr>
      <w:r>
        <w:rPr>
          <w:rFonts w:ascii="Arial" w:hAnsi="Arial" w:cs="Arial"/>
        </w:rPr>
        <w:t xml:space="preserve">Los indicadores para el mes de julio se encuentran en el </w:t>
      </w:r>
      <w:r w:rsidRPr="006070DB">
        <w:rPr>
          <w:rFonts w:ascii="Arial" w:hAnsi="Arial" w:cs="Arial"/>
        </w:rPr>
        <w:t>archivo “ITE Julio25”</w:t>
      </w:r>
    </w:p>
    <w:p w14:paraId="611604FA" w14:textId="6CE6D68F" w:rsidR="00A91E89" w:rsidRDefault="00A91E89" w:rsidP="00A91E89">
      <w:pPr>
        <w:pStyle w:val="Prrafodelista"/>
        <w:numPr>
          <w:ilvl w:val="1"/>
          <w:numId w:val="1"/>
        </w:numPr>
        <w:jc w:val="both"/>
        <w:rPr>
          <w:rFonts w:ascii="Arial" w:hAnsi="Arial" w:cs="Arial"/>
        </w:rPr>
      </w:pPr>
      <w:r>
        <w:rPr>
          <w:rFonts w:ascii="Arial" w:hAnsi="Arial" w:cs="Arial"/>
        </w:rPr>
        <w:t>Análisis de transacciones</w:t>
      </w:r>
    </w:p>
    <w:p w14:paraId="153511BF" w14:textId="4B1234A0" w:rsidR="00A91E89" w:rsidRDefault="00971B93" w:rsidP="00A91E89">
      <w:pPr>
        <w:jc w:val="both"/>
        <w:rPr>
          <w:rFonts w:ascii="Arial" w:hAnsi="Arial" w:cs="Arial"/>
        </w:rPr>
      </w:pPr>
      <w:r>
        <w:rPr>
          <w:rFonts w:ascii="Arial" w:hAnsi="Arial" w:cs="Arial"/>
        </w:rPr>
        <w:t>Las transacciones para el mes representativo de abril fueron extraídas del archivo “</w:t>
      </w:r>
      <w:r w:rsidRPr="00971B93">
        <w:rPr>
          <w:rFonts w:ascii="Arial" w:hAnsi="Arial" w:cs="Arial"/>
        </w:rPr>
        <w:t>Matriz_MH_TRX_04-2025</w:t>
      </w:r>
      <w:r>
        <w:rPr>
          <w:rFonts w:ascii="Arial" w:hAnsi="Arial" w:cs="Arial"/>
        </w:rPr>
        <w:t xml:space="preserve">” y que se muestran en el cuadro siguiente. Esta información fue obtenida desde el FTP </w:t>
      </w:r>
      <w:r w:rsidR="00EB0069" w:rsidRPr="00EB0069">
        <w:rPr>
          <w:rFonts w:ascii="Arial" w:hAnsi="Arial" w:cs="Arial"/>
        </w:rPr>
        <w:t xml:space="preserve">dispuesto </w:t>
      </w:r>
      <w:r w:rsidR="00096C0E">
        <w:rPr>
          <w:rFonts w:ascii="Arial" w:hAnsi="Arial" w:cs="Arial"/>
        </w:rPr>
        <w:t>por DTPM</w:t>
      </w:r>
      <w:r>
        <w:rPr>
          <w:rFonts w:ascii="Arial" w:hAnsi="Arial" w:cs="Arial"/>
        </w:rPr>
        <w:t>:</w:t>
      </w:r>
    </w:p>
    <w:tbl>
      <w:tblPr>
        <w:tblW w:w="4800" w:type="dxa"/>
        <w:jc w:val="center"/>
        <w:tblCellMar>
          <w:left w:w="70" w:type="dxa"/>
          <w:right w:w="70" w:type="dxa"/>
        </w:tblCellMar>
        <w:tblLook w:val="04A0" w:firstRow="1" w:lastRow="0" w:firstColumn="1" w:lastColumn="0" w:noHBand="0" w:noVBand="1"/>
      </w:tblPr>
      <w:tblGrid>
        <w:gridCol w:w="1200"/>
        <w:gridCol w:w="1200"/>
        <w:gridCol w:w="1200"/>
        <w:gridCol w:w="1200"/>
      </w:tblGrid>
      <w:tr w:rsidR="00971B93" w:rsidRPr="00971B93" w14:paraId="13C7DE1E" w14:textId="77777777" w:rsidTr="00971B93">
        <w:trPr>
          <w:trHeight w:val="290"/>
          <w:jc w:val="center"/>
        </w:trPr>
        <w:tc>
          <w:tcPr>
            <w:tcW w:w="1200" w:type="dxa"/>
            <w:tcBorders>
              <w:top w:val="single" w:sz="4" w:space="0" w:color="auto"/>
              <w:left w:val="single" w:sz="4" w:space="0" w:color="auto"/>
              <w:bottom w:val="single" w:sz="4" w:space="0" w:color="auto"/>
              <w:right w:val="single" w:sz="4" w:space="0" w:color="auto"/>
            </w:tcBorders>
            <w:shd w:val="clear" w:color="000000" w:fill="C00000"/>
            <w:noWrap/>
            <w:vAlign w:val="bottom"/>
            <w:hideMark/>
          </w:tcPr>
          <w:p w14:paraId="0A133ADF" w14:textId="77777777" w:rsidR="00971B93" w:rsidRPr="00971B93" w:rsidRDefault="00971B93" w:rsidP="00971B93">
            <w:pPr>
              <w:spacing w:after="0" w:line="240" w:lineRule="auto"/>
              <w:jc w:val="center"/>
              <w:rPr>
                <w:rFonts w:ascii="Calibri" w:eastAsia="Times New Roman" w:hAnsi="Calibri" w:cs="Calibri"/>
                <w:color w:val="FFFFFF"/>
                <w:kern w:val="0"/>
                <w:sz w:val="22"/>
                <w:szCs w:val="22"/>
                <w:lang w:eastAsia="es-CL"/>
                <w14:ligatures w14:val="none"/>
              </w:rPr>
            </w:pPr>
            <w:r w:rsidRPr="00971B93">
              <w:rPr>
                <w:rFonts w:ascii="Calibri" w:eastAsia="Times New Roman" w:hAnsi="Calibri" w:cs="Calibri"/>
                <w:color w:val="FFFFFF"/>
                <w:kern w:val="0"/>
                <w:sz w:val="22"/>
                <w:szCs w:val="22"/>
                <w:lang w:eastAsia="es-CL"/>
                <w14:ligatures w14:val="none"/>
              </w:rPr>
              <w:t>Servicio</w:t>
            </w:r>
          </w:p>
        </w:tc>
        <w:tc>
          <w:tcPr>
            <w:tcW w:w="1200" w:type="dxa"/>
            <w:tcBorders>
              <w:top w:val="single" w:sz="4" w:space="0" w:color="auto"/>
              <w:left w:val="nil"/>
              <w:bottom w:val="single" w:sz="4" w:space="0" w:color="auto"/>
              <w:right w:val="single" w:sz="4" w:space="0" w:color="auto"/>
            </w:tcBorders>
            <w:shd w:val="clear" w:color="000000" w:fill="C00000"/>
            <w:noWrap/>
            <w:vAlign w:val="bottom"/>
            <w:hideMark/>
          </w:tcPr>
          <w:p w14:paraId="1EC627A6" w14:textId="77777777" w:rsidR="00971B93" w:rsidRPr="00971B93" w:rsidRDefault="00971B93" w:rsidP="00971B93">
            <w:pPr>
              <w:spacing w:after="0" w:line="240" w:lineRule="auto"/>
              <w:jc w:val="center"/>
              <w:rPr>
                <w:rFonts w:ascii="Calibri" w:eastAsia="Times New Roman" w:hAnsi="Calibri" w:cs="Calibri"/>
                <w:color w:val="FFFFFF"/>
                <w:kern w:val="0"/>
                <w:sz w:val="22"/>
                <w:szCs w:val="22"/>
                <w:lang w:eastAsia="es-CL"/>
                <w14:ligatures w14:val="none"/>
              </w:rPr>
            </w:pPr>
            <w:r w:rsidRPr="00971B93">
              <w:rPr>
                <w:rFonts w:ascii="Calibri" w:eastAsia="Times New Roman" w:hAnsi="Calibri" w:cs="Calibri"/>
                <w:color w:val="FFFFFF"/>
                <w:kern w:val="0"/>
                <w:sz w:val="22"/>
                <w:szCs w:val="22"/>
                <w:lang w:eastAsia="es-CL"/>
                <w14:ligatures w14:val="none"/>
              </w:rPr>
              <w:t>Laboral</w:t>
            </w:r>
          </w:p>
        </w:tc>
        <w:tc>
          <w:tcPr>
            <w:tcW w:w="1200" w:type="dxa"/>
            <w:tcBorders>
              <w:top w:val="single" w:sz="4" w:space="0" w:color="auto"/>
              <w:left w:val="nil"/>
              <w:bottom w:val="single" w:sz="4" w:space="0" w:color="auto"/>
              <w:right w:val="single" w:sz="4" w:space="0" w:color="auto"/>
            </w:tcBorders>
            <w:shd w:val="clear" w:color="000000" w:fill="C00000"/>
            <w:noWrap/>
            <w:vAlign w:val="bottom"/>
            <w:hideMark/>
          </w:tcPr>
          <w:p w14:paraId="32EBCC58" w14:textId="77777777" w:rsidR="00971B93" w:rsidRPr="00971B93" w:rsidRDefault="00971B93" w:rsidP="00971B93">
            <w:pPr>
              <w:spacing w:after="0" w:line="240" w:lineRule="auto"/>
              <w:jc w:val="center"/>
              <w:rPr>
                <w:rFonts w:ascii="Calibri" w:eastAsia="Times New Roman" w:hAnsi="Calibri" w:cs="Calibri"/>
                <w:color w:val="FFFFFF"/>
                <w:kern w:val="0"/>
                <w:sz w:val="22"/>
                <w:szCs w:val="22"/>
                <w:lang w:eastAsia="es-CL"/>
                <w14:ligatures w14:val="none"/>
              </w:rPr>
            </w:pPr>
            <w:r w:rsidRPr="00971B93">
              <w:rPr>
                <w:rFonts w:ascii="Calibri" w:eastAsia="Times New Roman" w:hAnsi="Calibri" w:cs="Calibri"/>
                <w:color w:val="FFFFFF"/>
                <w:kern w:val="0"/>
                <w:sz w:val="22"/>
                <w:szCs w:val="22"/>
                <w:lang w:eastAsia="es-CL"/>
                <w14:ligatures w14:val="none"/>
              </w:rPr>
              <w:t>Sábado</w:t>
            </w:r>
          </w:p>
        </w:tc>
        <w:tc>
          <w:tcPr>
            <w:tcW w:w="1200" w:type="dxa"/>
            <w:tcBorders>
              <w:top w:val="single" w:sz="4" w:space="0" w:color="auto"/>
              <w:left w:val="nil"/>
              <w:bottom w:val="single" w:sz="4" w:space="0" w:color="auto"/>
              <w:right w:val="single" w:sz="4" w:space="0" w:color="auto"/>
            </w:tcBorders>
            <w:shd w:val="clear" w:color="000000" w:fill="C00000"/>
            <w:noWrap/>
            <w:vAlign w:val="bottom"/>
            <w:hideMark/>
          </w:tcPr>
          <w:p w14:paraId="1B0B18EC" w14:textId="77777777" w:rsidR="00971B93" w:rsidRPr="00971B93" w:rsidRDefault="00971B93" w:rsidP="00971B93">
            <w:pPr>
              <w:spacing w:after="0" w:line="240" w:lineRule="auto"/>
              <w:jc w:val="center"/>
              <w:rPr>
                <w:rFonts w:ascii="Calibri" w:eastAsia="Times New Roman" w:hAnsi="Calibri" w:cs="Calibri"/>
                <w:color w:val="FFFFFF"/>
                <w:kern w:val="0"/>
                <w:sz w:val="22"/>
                <w:szCs w:val="22"/>
                <w:lang w:eastAsia="es-CL"/>
                <w14:ligatures w14:val="none"/>
              </w:rPr>
            </w:pPr>
            <w:r w:rsidRPr="00971B93">
              <w:rPr>
                <w:rFonts w:ascii="Calibri" w:eastAsia="Times New Roman" w:hAnsi="Calibri" w:cs="Calibri"/>
                <w:color w:val="FFFFFF"/>
                <w:kern w:val="0"/>
                <w:sz w:val="22"/>
                <w:szCs w:val="22"/>
                <w:lang w:eastAsia="es-CL"/>
                <w14:ligatures w14:val="none"/>
              </w:rPr>
              <w:t>Domingo</w:t>
            </w:r>
          </w:p>
        </w:tc>
      </w:tr>
      <w:tr w:rsidR="00971B93" w:rsidRPr="00971B93" w14:paraId="453BCEE5"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75A0EA34"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102</w:t>
            </w:r>
          </w:p>
        </w:tc>
        <w:tc>
          <w:tcPr>
            <w:tcW w:w="1200" w:type="dxa"/>
            <w:tcBorders>
              <w:top w:val="nil"/>
              <w:left w:val="nil"/>
              <w:bottom w:val="single" w:sz="4" w:space="0" w:color="auto"/>
              <w:right w:val="single" w:sz="4" w:space="0" w:color="auto"/>
            </w:tcBorders>
            <w:noWrap/>
            <w:vAlign w:val="bottom"/>
            <w:hideMark/>
          </w:tcPr>
          <w:p w14:paraId="3945CDC5"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9658</w:t>
            </w:r>
          </w:p>
        </w:tc>
        <w:tc>
          <w:tcPr>
            <w:tcW w:w="1200" w:type="dxa"/>
            <w:tcBorders>
              <w:top w:val="nil"/>
              <w:left w:val="nil"/>
              <w:bottom w:val="single" w:sz="4" w:space="0" w:color="auto"/>
              <w:right w:val="single" w:sz="4" w:space="0" w:color="auto"/>
            </w:tcBorders>
            <w:noWrap/>
            <w:vAlign w:val="bottom"/>
            <w:hideMark/>
          </w:tcPr>
          <w:p w14:paraId="45F3C23A"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6919</w:t>
            </w:r>
          </w:p>
        </w:tc>
        <w:tc>
          <w:tcPr>
            <w:tcW w:w="1200" w:type="dxa"/>
            <w:tcBorders>
              <w:top w:val="nil"/>
              <w:left w:val="nil"/>
              <w:bottom w:val="single" w:sz="4" w:space="0" w:color="auto"/>
              <w:right w:val="single" w:sz="4" w:space="0" w:color="auto"/>
            </w:tcBorders>
            <w:noWrap/>
            <w:vAlign w:val="bottom"/>
            <w:hideMark/>
          </w:tcPr>
          <w:p w14:paraId="336F05BC"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4554</w:t>
            </w:r>
          </w:p>
        </w:tc>
      </w:tr>
      <w:tr w:rsidR="00971B93" w:rsidRPr="00971B93" w14:paraId="689914C5"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227CF99D"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124</w:t>
            </w:r>
          </w:p>
        </w:tc>
        <w:tc>
          <w:tcPr>
            <w:tcW w:w="1200" w:type="dxa"/>
            <w:tcBorders>
              <w:top w:val="nil"/>
              <w:left w:val="nil"/>
              <w:bottom w:val="single" w:sz="4" w:space="0" w:color="auto"/>
              <w:right w:val="single" w:sz="4" w:space="0" w:color="auto"/>
            </w:tcBorders>
            <w:noWrap/>
            <w:vAlign w:val="bottom"/>
            <w:hideMark/>
          </w:tcPr>
          <w:p w14:paraId="2F80CE62"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8813</w:t>
            </w:r>
          </w:p>
        </w:tc>
        <w:tc>
          <w:tcPr>
            <w:tcW w:w="1200" w:type="dxa"/>
            <w:tcBorders>
              <w:top w:val="nil"/>
              <w:left w:val="nil"/>
              <w:bottom w:val="single" w:sz="4" w:space="0" w:color="auto"/>
              <w:right w:val="single" w:sz="4" w:space="0" w:color="auto"/>
            </w:tcBorders>
            <w:noWrap/>
            <w:vAlign w:val="bottom"/>
            <w:hideMark/>
          </w:tcPr>
          <w:p w14:paraId="7B7A50FA"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6101</w:t>
            </w:r>
          </w:p>
        </w:tc>
        <w:tc>
          <w:tcPr>
            <w:tcW w:w="1200" w:type="dxa"/>
            <w:tcBorders>
              <w:top w:val="nil"/>
              <w:left w:val="nil"/>
              <w:bottom w:val="single" w:sz="4" w:space="0" w:color="auto"/>
              <w:right w:val="single" w:sz="4" w:space="0" w:color="auto"/>
            </w:tcBorders>
            <w:noWrap/>
            <w:vAlign w:val="bottom"/>
            <w:hideMark/>
          </w:tcPr>
          <w:p w14:paraId="1E817CAF"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3456</w:t>
            </w:r>
          </w:p>
        </w:tc>
      </w:tr>
      <w:tr w:rsidR="00971B93" w:rsidRPr="00971B93" w14:paraId="4182C56C"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53BEC98B"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213e</w:t>
            </w:r>
          </w:p>
        </w:tc>
        <w:tc>
          <w:tcPr>
            <w:tcW w:w="1200" w:type="dxa"/>
            <w:tcBorders>
              <w:top w:val="nil"/>
              <w:left w:val="nil"/>
              <w:bottom w:val="single" w:sz="4" w:space="0" w:color="auto"/>
              <w:right w:val="single" w:sz="4" w:space="0" w:color="auto"/>
            </w:tcBorders>
            <w:noWrap/>
            <w:vAlign w:val="bottom"/>
            <w:hideMark/>
          </w:tcPr>
          <w:p w14:paraId="5946BCA0"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5191</w:t>
            </w:r>
          </w:p>
        </w:tc>
        <w:tc>
          <w:tcPr>
            <w:tcW w:w="1200" w:type="dxa"/>
            <w:tcBorders>
              <w:top w:val="nil"/>
              <w:left w:val="nil"/>
              <w:bottom w:val="single" w:sz="4" w:space="0" w:color="auto"/>
              <w:right w:val="single" w:sz="4" w:space="0" w:color="auto"/>
            </w:tcBorders>
            <w:noWrap/>
            <w:vAlign w:val="bottom"/>
            <w:hideMark/>
          </w:tcPr>
          <w:p w14:paraId="09BF2BE2"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21</w:t>
            </w:r>
          </w:p>
        </w:tc>
        <w:tc>
          <w:tcPr>
            <w:tcW w:w="1200" w:type="dxa"/>
            <w:tcBorders>
              <w:top w:val="nil"/>
              <w:left w:val="nil"/>
              <w:bottom w:val="single" w:sz="4" w:space="0" w:color="auto"/>
              <w:right w:val="single" w:sz="4" w:space="0" w:color="auto"/>
            </w:tcBorders>
            <w:noWrap/>
            <w:vAlign w:val="bottom"/>
            <w:hideMark/>
          </w:tcPr>
          <w:p w14:paraId="060323D8"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4</w:t>
            </w:r>
          </w:p>
        </w:tc>
      </w:tr>
      <w:tr w:rsidR="00971B93" w:rsidRPr="00971B93" w14:paraId="4AB76C71"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50DCA3AA"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712</w:t>
            </w:r>
          </w:p>
        </w:tc>
        <w:tc>
          <w:tcPr>
            <w:tcW w:w="1200" w:type="dxa"/>
            <w:tcBorders>
              <w:top w:val="nil"/>
              <w:left w:val="nil"/>
              <w:bottom w:val="single" w:sz="4" w:space="0" w:color="auto"/>
              <w:right w:val="single" w:sz="4" w:space="0" w:color="auto"/>
            </w:tcBorders>
            <w:noWrap/>
            <w:vAlign w:val="bottom"/>
            <w:hideMark/>
          </w:tcPr>
          <w:p w14:paraId="3B7F8C05"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14444</w:t>
            </w:r>
          </w:p>
        </w:tc>
        <w:tc>
          <w:tcPr>
            <w:tcW w:w="1200" w:type="dxa"/>
            <w:tcBorders>
              <w:top w:val="nil"/>
              <w:left w:val="nil"/>
              <w:bottom w:val="single" w:sz="4" w:space="0" w:color="auto"/>
              <w:right w:val="single" w:sz="4" w:space="0" w:color="auto"/>
            </w:tcBorders>
            <w:noWrap/>
            <w:vAlign w:val="bottom"/>
            <w:hideMark/>
          </w:tcPr>
          <w:p w14:paraId="272B7ECC"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9126</w:t>
            </w:r>
          </w:p>
        </w:tc>
        <w:tc>
          <w:tcPr>
            <w:tcW w:w="1200" w:type="dxa"/>
            <w:tcBorders>
              <w:top w:val="nil"/>
              <w:left w:val="nil"/>
              <w:bottom w:val="single" w:sz="4" w:space="0" w:color="auto"/>
              <w:right w:val="single" w:sz="4" w:space="0" w:color="auto"/>
            </w:tcBorders>
            <w:noWrap/>
            <w:vAlign w:val="bottom"/>
            <w:hideMark/>
          </w:tcPr>
          <w:p w14:paraId="4AAC2FED"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5980</w:t>
            </w:r>
          </w:p>
        </w:tc>
      </w:tr>
      <w:tr w:rsidR="00971B93" w:rsidRPr="00971B93" w14:paraId="698E7EB2"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79C8009E"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B02</w:t>
            </w:r>
          </w:p>
        </w:tc>
        <w:tc>
          <w:tcPr>
            <w:tcW w:w="1200" w:type="dxa"/>
            <w:tcBorders>
              <w:top w:val="nil"/>
              <w:left w:val="nil"/>
              <w:bottom w:val="single" w:sz="4" w:space="0" w:color="auto"/>
              <w:right w:val="single" w:sz="4" w:space="0" w:color="auto"/>
            </w:tcBorders>
            <w:noWrap/>
            <w:vAlign w:val="bottom"/>
            <w:hideMark/>
          </w:tcPr>
          <w:p w14:paraId="08CC97E0"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4440</w:t>
            </w:r>
          </w:p>
        </w:tc>
        <w:tc>
          <w:tcPr>
            <w:tcW w:w="1200" w:type="dxa"/>
            <w:tcBorders>
              <w:top w:val="nil"/>
              <w:left w:val="nil"/>
              <w:bottom w:val="single" w:sz="4" w:space="0" w:color="auto"/>
              <w:right w:val="single" w:sz="4" w:space="0" w:color="auto"/>
            </w:tcBorders>
            <w:noWrap/>
            <w:vAlign w:val="bottom"/>
            <w:hideMark/>
          </w:tcPr>
          <w:p w14:paraId="2BEB2433"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2255</w:t>
            </w:r>
          </w:p>
        </w:tc>
        <w:tc>
          <w:tcPr>
            <w:tcW w:w="1200" w:type="dxa"/>
            <w:tcBorders>
              <w:top w:val="nil"/>
              <w:left w:val="nil"/>
              <w:bottom w:val="single" w:sz="4" w:space="0" w:color="auto"/>
              <w:right w:val="single" w:sz="4" w:space="0" w:color="auto"/>
            </w:tcBorders>
            <w:noWrap/>
            <w:vAlign w:val="bottom"/>
            <w:hideMark/>
          </w:tcPr>
          <w:p w14:paraId="76D8785D"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1262</w:t>
            </w:r>
          </w:p>
        </w:tc>
      </w:tr>
      <w:tr w:rsidR="00971B93" w:rsidRPr="00971B93" w14:paraId="623EF511"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1A9F56B2"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B02N</w:t>
            </w:r>
          </w:p>
        </w:tc>
        <w:tc>
          <w:tcPr>
            <w:tcW w:w="1200" w:type="dxa"/>
            <w:tcBorders>
              <w:top w:val="nil"/>
              <w:left w:val="nil"/>
              <w:bottom w:val="single" w:sz="4" w:space="0" w:color="auto"/>
              <w:right w:val="single" w:sz="4" w:space="0" w:color="auto"/>
            </w:tcBorders>
            <w:noWrap/>
            <w:vAlign w:val="bottom"/>
            <w:hideMark/>
          </w:tcPr>
          <w:p w14:paraId="6DCDB0F2"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38</w:t>
            </w:r>
          </w:p>
        </w:tc>
        <w:tc>
          <w:tcPr>
            <w:tcW w:w="1200" w:type="dxa"/>
            <w:tcBorders>
              <w:top w:val="nil"/>
              <w:left w:val="nil"/>
              <w:bottom w:val="single" w:sz="4" w:space="0" w:color="auto"/>
              <w:right w:val="single" w:sz="4" w:space="0" w:color="auto"/>
            </w:tcBorders>
            <w:noWrap/>
            <w:vAlign w:val="bottom"/>
            <w:hideMark/>
          </w:tcPr>
          <w:p w14:paraId="070A1C4B"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29</w:t>
            </w:r>
          </w:p>
        </w:tc>
        <w:tc>
          <w:tcPr>
            <w:tcW w:w="1200" w:type="dxa"/>
            <w:tcBorders>
              <w:top w:val="nil"/>
              <w:left w:val="nil"/>
              <w:bottom w:val="single" w:sz="4" w:space="0" w:color="auto"/>
              <w:right w:val="single" w:sz="4" w:space="0" w:color="auto"/>
            </w:tcBorders>
            <w:noWrap/>
            <w:vAlign w:val="bottom"/>
            <w:hideMark/>
          </w:tcPr>
          <w:p w14:paraId="29EC1DC6"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16</w:t>
            </w:r>
          </w:p>
        </w:tc>
      </w:tr>
      <w:tr w:rsidR="00971B93" w:rsidRPr="00971B93" w14:paraId="2E77A87A"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244C7999"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lastRenderedPageBreak/>
              <w:t>B04</w:t>
            </w:r>
          </w:p>
        </w:tc>
        <w:tc>
          <w:tcPr>
            <w:tcW w:w="1200" w:type="dxa"/>
            <w:tcBorders>
              <w:top w:val="nil"/>
              <w:left w:val="nil"/>
              <w:bottom w:val="single" w:sz="4" w:space="0" w:color="auto"/>
              <w:right w:val="single" w:sz="4" w:space="0" w:color="auto"/>
            </w:tcBorders>
            <w:noWrap/>
            <w:vAlign w:val="bottom"/>
            <w:hideMark/>
          </w:tcPr>
          <w:p w14:paraId="24E1B60E"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4791</w:t>
            </w:r>
          </w:p>
        </w:tc>
        <w:tc>
          <w:tcPr>
            <w:tcW w:w="1200" w:type="dxa"/>
            <w:tcBorders>
              <w:top w:val="nil"/>
              <w:left w:val="nil"/>
              <w:bottom w:val="single" w:sz="4" w:space="0" w:color="auto"/>
              <w:right w:val="single" w:sz="4" w:space="0" w:color="auto"/>
            </w:tcBorders>
            <w:noWrap/>
            <w:vAlign w:val="bottom"/>
            <w:hideMark/>
          </w:tcPr>
          <w:p w14:paraId="0211F7E7"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3155</w:t>
            </w:r>
          </w:p>
        </w:tc>
        <w:tc>
          <w:tcPr>
            <w:tcW w:w="1200" w:type="dxa"/>
            <w:tcBorders>
              <w:top w:val="nil"/>
              <w:left w:val="nil"/>
              <w:bottom w:val="single" w:sz="4" w:space="0" w:color="auto"/>
              <w:right w:val="single" w:sz="4" w:space="0" w:color="auto"/>
            </w:tcBorders>
            <w:noWrap/>
            <w:vAlign w:val="bottom"/>
            <w:hideMark/>
          </w:tcPr>
          <w:p w14:paraId="066010F8"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1689</w:t>
            </w:r>
          </w:p>
        </w:tc>
      </w:tr>
      <w:tr w:rsidR="00971B93" w:rsidRPr="00971B93" w14:paraId="2F4C01F0"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3F872B80"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B19</w:t>
            </w:r>
          </w:p>
        </w:tc>
        <w:tc>
          <w:tcPr>
            <w:tcW w:w="1200" w:type="dxa"/>
            <w:tcBorders>
              <w:top w:val="nil"/>
              <w:left w:val="nil"/>
              <w:bottom w:val="single" w:sz="4" w:space="0" w:color="auto"/>
              <w:right w:val="single" w:sz="4" w:space="0" w:color="auto"/>
            </w:tcBorders>
            <w:noWrap/>
            <w:vAlign w:val="bottom"/>
            <w:hideMark/>
          </w:tcPr>
          <w:p w14:paraId="3F9C9A44"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2524</w:t>
            </w:r>
          </w:p>
        </w:tc>
        <w:tc>
          <w:tcPr>
            <w:tcW w:w="1200" w:type="dxa"/>
            <w:tcBorders>
              <w:top w:val="nil"/>
              <w:left w:val="nil"/>
              <w:bottom w:val="single" w:sz="4" w:space="0" w:color="auto"/>
              <w:right w:val="single" w:sz="4" w:space="0" w:color="auto"/>
            </w:tcBorders>
            <w:noWrap/>
            <w:vAlign w:val="bottom"/>
            <w:hideMark/>
          </w:tcPr>
          <w:p w14:paraId="75D6ECE1"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1997</w:t>
            </w:r>
          </w:p>
        </w:tc>
        <w:tc>
          <w:tcPr>
            <w:tcW w:w="1200" w:type="dxa"/>
            <w:tcBorders>
              <w:top w:val="nil"/>
              <w:left w:val="nil"/>
              <w:bottom w:val="single" w:sz="4" w:space="0" w:color="auto"/>
              <w:right w:val="single" w:sz="4" w:space="0" w:color="auto"/>
            </w:tcBorders>
            <w:noWrap/>
            <w:vAlign w:val="bottom"/>
            <w:hideMark/>
          </w:tcPr>
          <w:p w14:paraId="514A6D32"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1133</w:t>
            </w:r>
          </w:p>
        </w:tc>
      </w:tr>
      <w:tr w:rsidR="00971B93" w:rsidRPr="00971B93" w14:paraId="659BDFC9"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11F327D0"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B33</w:t>
            </w:r>
          </w:p>
        </w:tc>
        <w:tc>
          <w:tcPr>
            <w:tcW w:w="1200" w:type="dxa"/>
            <w:tcBorders>
              <w:top w:val="nil"/>
              <w:left w:val="nil"/>
              <w:bottom w:val="single" w:sz="4" w:space="0" w:color="auto"/>
              <w:right w:val="single" w:sz="4" w:space="0" w:color="auto"/>
            </w:tcBorders>
            <w:noWrap/>
            <w:vAlign w:val="bottom"/>
            <w:hideMark/>
          </w:tcPr>
          <w:p w14:paraId="384AFEF3"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7296</w:t>
            </w:r>
          </w:p>
        </w:tc>
        <w:tc>
          <w:tcPr>
            <w:tcW w:w="1200" w:type="dxa"/>
            <w:tcBorders>
              <w:top w:val="nil"/>
              <w:left w:val="nil"/>
              <w:bottom w:val="single" w:sz="4" w:space="0" w:color="auto"/>
              <w:right w:val="single" w:sz="4" w:space="0" w:color="auto"/>
            </w:tcBorders>
            <w:noWrap/>
            <w:vAlign w:val="bottom"/>
            <w:hideMark/>
          </w:tcPr>
          <w:p w14:paraId="30238672"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3863</w:t>
            </w:r>
          </w:p>
        </w:tc>
        <w:tc>
          <w:tcPr>
            <w:tcW w:w="1200" w:type="dxa"/>
            <w:tcBorders>
              <w:top w:val="nil"/>
              <w:left w:val="nil"/>
              <w:bottom w:val="single" w:sz="4" w:space="0" w:color="auto"/>
              <w:right w:val="single" w:sz="4" w:space="0" w:color="auto"/>
            </w:tcBorders>
            <w:noWrap/>
            <w:vAlign w:val="bottom"/>
            <w:hideMark/>
          </w:tcPr>
          <w:p w14:paraId="5DE998E8"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2018</w:t>
            </w:r>
          </w:p>
        </w:tc>
      </w:tr>
      <w:tr w:rsidR="00971B93" w:rsidRPr="00971B93" w14:paraId="4379AAA3"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27E50441"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C18</w:t>
            </w:r>
          </w:p>
        </w:tc>
        <w:tc>
          <w:tcPr>
            <w:tcW w:w="1200" w:type="dxa"/>
            <w:tcBorders>
              <w:top w:val="nil"/>
              <w:left w:val="nil"/>
              <w:bottom w:val="single" w:sz="4" w:space="0" w:color="auto"/>
              <w:right w:val="single" w:sz="4" w:space="0" w:color="auto"/>
            </w:tcBorders>
            <w:noWrap/>
            <w:vAlign w:val="bottom"/>
            <w:hideMark/>
          </w:tcPr>
          <w:p w14:paraId="17E0EA1D"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6572</w:t>
            </w:r>
          </w:p>
        </w:tc>
        <w:tc>
          <w:tcPr>
            <w:tcW w:w="1200" w:type="dxa"/>
            <w:tcBorders>
              <w:top w:val="nil"/>
              <w:left w:val="nil"/>
              <w:bottom w:val="single" w:sz="4" w:space="0" w:color="auto"/>
              <w:right w:val="single" w:sz="4" w:space="0" w:color="auto"/>
            </w:tcBorders>
            <w:noWrap/>
            <w:vAlign w:val="bottom"/>
            <w:hideMark/>
          </w:tcPr>
          <w:p w14:paraId="2A820C5D"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2115</w:t>
            </w:r>
          </w:p>
        </w:tc>
        <w:tc>
          <w:tcPr>
            <w:tcW w:w="1200" w:type="dxa"/>
            <w:tcBorders>
              <w:top w:val="nil"/>
              <w:left w:val="nil"/>
              <w:bottom w:val="single" w:sz="4" w:space="0" w:color="auto"/>
              <w:right w:val="single" w:sz="4" w:space="0" w:color="auto"/>
            </w:tcBorders>
            <w:noWrap/>
            <w:vAlign w:val="bottom"/>
            <w:hideMark/>
          </w:tcPr>
          <w:p w14:paraId="5A211D9B"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1117</w:t>
            </w:r>
          </w:p>
        </w:tc>
      </w:tr>
      <w:tr w:rsidR="00971B93" w:rsidRPr="00971B93" w14:paraId="02156459"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2D93F533"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F02</w:t>
            </w:r>
          </w:p>
        </w:tc>
        <w:tc>
          <w:tcPr>
            <w:tcW w:w="1200" w:type="dxa"/>
            <w:tcBorders>
              <w:top w:val="nil"/>
              <w:left w:val="nil"/>
              <w:bottom w:val="single" w:sz="4" w:space="0" w:color="auto"/>
              <w:right w:val="single" w:sz="4" w:space="0" w:color="auto"/>
            </w:tcBorders>
            <w:noWrap/>
            <w:vAlign w:val="bottom"/>
            <w:hideMark/>
          </w:tcPr>
          <w:p w14:paraId="20327208"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2133</w:t>
            </w:r>
          </w:p>
        </w:tc>
        <w:tc>
          <w:tcPr>
            <w:tcW w:w="1200" w:type="dxa"/>
            <w:tcBorders>
              <w:top w:val="nil"/>
              <w:left w:val="nil"/>
              <w:bottom w:val="single" w:sz="4" w:space="0" w:color="auto"/>
              <w:right w:val="single" w:sz="4" w:space="0" w:color="auto"/>
            </w:tcBorders>
            <w:noWrap/>
            <w:vAlign w:val="bottom"/>
            <w:hideMark/>
          </w:tcPr>
          <w:p w14:paraId="4A4D61D7"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1259</w:t>
            </w:r>
          </w:p>
        </w:tc>
        <w:tc>
          <w:tcPr>
            <w:tcW w:w="1200" w:type="dxa"/>
            <w:tcBorders>
              <w:top w:val="nil"/>
              <w:left w:val="nil"/>
              <w:bottom w:val="single" w:sz="4" w:space="0" w:color="auto"/>
              <w:right w:val="single" w:sz="4" w:space="0" w:color="auto"/>
            </w:tcBorders>
            <w:noWrap/>
            <w:vAlign w:val="bottom"/>
            <w:hideMark/>
          </w:tcPr>
          <w:p w14:paraId="15AF5325"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869</w:t>
            </w:r>
          </w:p>
        </w:tc>
      </w:tr>
      <w:tr w:rsidR="00971B93" w:rsidRPr="00971B93" w14:paraId="330181C6"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09B75CC3"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F03c</w:t>
            </w:r>
          </w:p>
        </w:tc>
        <w:tc>
          <w:tcPr>
            <w:tcW w:w="1200" w:type="dxa"/>
            <w:tcBorders>
              <w:top w:val="nil"/>
              <w:left w:val="nil"/>
              <w:bottom w:val="single" w:sz="4" w:space="0" w:color="auto"/>
              <w:right w:val="single" w:sz="4" w:space="0" w:color="auto"/>
            </w:tcBorders>
            <w:noWrap/>
            <w:vAlign w:val="bottom"/>
            <w:hideMark/>
          </w:tcPr>
          <w:p w14:paraId="5A6E61AF"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4110</w:t>
            </w:r>
          </w:p>
        </w:tc>
        <w:tc>
          <w:tcPr>
            <w:tcW w:w="1200" w:type="dxa"/>
            <w:tcBorders>
              <w:top w:val="nil"/>
              <w:left w:val="nil"/>
              <w:bottom w:val="single" w:sz="4" w:space="0" w:color="auto"/>
              <w:right w:val="single" w:sz="4" w:space="0" w:color="auto"/>
            </w:tcBorders>
            <w:noWrap/>
            <w:vAlign w:val="bottom"/>
            <w:hideMark/>
          </w:tcPr>
          <w:p w14:paraId="57A653ED"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1837</w:t>
            </w:r>
          </w:p>
        </w:tc>
        <w:tc>
          <w:tcPr>
            <w:tcW w:w="1200" w:type="dxa"/>
            <w:tcBorders>
              <w:top w:val="nil"/>
              <w:left w:val="nil"/>
              <w:bottom w:val="single" w:sz="4" w:space="0" w:color="auto"/>
              <w:right w:val="single" w:sz="4" w:space="0" w:color="auto"/>
            </w:tcBorders>
            <w:noWrap/>
            <w:vAlign w:val="bottom"/>
            <w:hideMark/>
          </w:tcPr>
          <w:p w14:paraId="22EE8217"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977</w:t>
            </w:r>
          </w:p>
        </w:tc>
      </w:tr>
      <w:tr w:rsidR="00971B93" w:rsidRPr="00971B93" w14:paraId="6CBC7DD0"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5BDC6577"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F05</w:t>
            </w:r>
          </w:p>
        </w:tc>
        <w:tc>
          <w:tcPr>
            <w:tcW w:w="1200" w:type="dxa"/>
            <w:tcBorders>
              <w:top w:val="nil"/>
              <w:left w:val="nil"/>
              <w:bottom w:val="single" w:sz="4" w:space="0" w:color="auto"/>
              <w:right w:val="single" w:sz="4" w:space="0" w:color="auto"/>
            </w:tcBorders>
            <w:noWrap/>
            <w:vAlign w:val="bottom"/>
            <w:hideMark/>
          </w:tcPr>
          <w:p w14:paraId="312D6C95"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11960</w:t>
            </w:r>
          </w:p>
        </w:tc>
        <w:tc>
          <w:tcPr>
            <w:tcW w:w="1200" w:type="dxa"/>
            <w:tcBorders>
              <w:top w:val="nil"/>
              <w:left w:val="nil"/>
              <w:bottom w:val="single" w:sz="4" w:space="0" w:color="auto"/>
              <w:right w:val="single" w:sz="4" w:space="0" w:color="auto"/>
            </w:tcBorders>
            <w:noWrap/>
            <w:vAlign w:val="bottom"/>
            <w:hideMark/>
          </w:tcPr>
          <w:p w14:paraId="36AB6E9D"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6323</w:t>
            </w:r>
          </w:p>
        </w:tc>
        <w:tc>
          <w:tcPr>
            <w:tcW w:w="1200" w:type="dxa"/>
            <w:tcBorders>
              <w:top w:val="nil"/>
              <w:left w:val="nil"/>
              <w:bottom w:val="single" w:sz="4" w:space="0" w:color="auto"/>
              <w:right w:val="single" w:sz="4" w:space="0" w:color="auto"/>
            </w:tcBorders>
            <w:noWrap/>
            <w:vAlign w:val="bottom"/>
            <w:hideMark/>
          </w:tcPr>
          <w:p w14:paraId="69BF58BF"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4084</w:t>
            </w:r>
          </w:p>
        </w:tc>
      </w:tr>
      <w:tr w:rsidR="00971B93" w:rsidRPr="00971B93" w14:paraId="2417E864"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16337A05"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F06</w:t>
            </w:r>
          </w:p>
        </w:tc>
        <w:tc>
          <w:tcPr>
            <w:tcW w:w="1200" w:type="dxa"/>
            <w:tcBorders>
              <w:top w:val="nil"/>
              <w:left w:val="nil"/>
              <w:bottom w:val="single" w:sz="4" w:space="0" w:color="auto"/>
              <w:right w:val="single" w:sz="4" w:space="0" w:color="auto"/>
            </w:tcBorders>
            <w:noWrap/>
            <w:vAlign w:val="bottom"/>
            <w:hideMark/>
          </w:tcPr>
          <w:p w14:paraId="4FDCC332"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9219</w:t>
            </w:r>
          </w:p>
        </w:tc>
        <w:tc>
          <w:tcPr>
            <w:tcW w:w="1200" w:type="dxa"/>
            <w:tcBorders>
              <w:top w:val="nil"/>
              <w:left w:val="nil"/>
              <w:bottom w:val="single" w:sz="4" w:space="0" w:color="auto"/>
              <w:right w:val="single" w:sz="4" w:space="0" w:color="auto"/>
            </w:tcBorders>
            <w:noWrap/>
            <w:vAlign w:val="bottom"/>
            <w:hideMark/>
          </w:tcPr>
          <w:p w14:paraId="6339238A"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4861</w:t>
            </w:r>
          </w:p>
        </w:tc>
        <w:tc>
          <w:tcPr>
            <w:tcW w:w="1200" w:type="dxa"/>
            <w:tcBorders>
              <w:top w:val="nil"/>
              <w:left w:val="nil"/>
              <w:bottom w:val="single" w:sz="4" w:space="0" w:color="auto"/>
              <w:right w:val="single" w:sz="4" w:space="0" w:color="auto"/>
            </w:tcBorders>
            <w:noWrap/>
            <w:vAlign w:val="bottom"/>
            <w:hideMark/>
          </w:tcPr>
          <w:p w14:paraId="22153ED3"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2644</w:t>
            </w:r>
          </w:p>
        </w:tc>
      </w:tr>
      <w:tr w:rsidR="00971B93" w:rsidRPr="00971B93" w14:paraId="7043FE40"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443AFF99"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F09</w:t>
            </w:r>
          </w:p>
        </w:tc>
        <w:tc>
          <w:tcPr>
            <w:tcW w:w="1200" w:type="dxa"/>
            <w:tcBorders>
              <w:top w:val="nil"/>
              <w:left w:val="nil"/>
              <w:bottom w:val="single" w:sz="4" w:space="0" w:color="auto"/>
              <w:right w:val="single" w:sz="4" w:space="0" w:color="auto"/>
            </w:tcBorders>
            <w:noWrap/>
            <w:vAlign w:val="bottom"/>
            <w:hideMark/>
          </w:tcPr>
          <w:p w14:paraId="266C5E0F"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5980</w:t>
            </w:r>
          </w:p>
        </w:tc>
        <w:tc>
          <w:tcPr>
            <w:tcW w:w="1200" w:type="dxa"/>
            <w:tcBorders>
              <w:top w:val="nil"/>
              <w:left w:val="nil"/>
              <w:bottom w:val="single" w:sz="4" w:space="0" w:color="auto"/>
              <w:right w:val="single" w:sz="4" w:space="0" w:color="auto"/>
            </w:tcBorders>
            <w:noWrap/>
            <w:vAlign w:val="bottom"/>
            <w:hideMark/>
          </w:tcPr>
          <w:p w14:paraId="2661383F"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2638</w:t>
            </w:r>
          </w:p>
        </w:tc>
        <w:tc>
          <w:tcPr>
            <w:tcW w:w="1200" w:type="dxa"/>
            <w:tcBorders>
              <w:top w:val="nil"/>
              <w:left w:val="nil"/>
              <w:bottom w:val="single" w:sz="4" w:space="0" w:color="auto"/>
              <w:right w:val="single" w:sz="4" w:space="0" w:color="auto"/>
            </w:tcBorders>
            <w:noWrap/>
            <w:vAlign w:val="bottom"/>
            <w:hideMark/>
          </w:tcPr>
          <w:p w14:paraId="7AB797B5"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1529</w:t>
            </w:r>
          </w:p>
        </w:tc>
      </w:tr>
      <w:tr w:rsidR="00971B93" w:rsidRPr="00971B93" w14:paraId="69E44751"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7B7DD50F"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F10c</w:t>
            </w:r>
          </w:p>
        </w:tc>
        <w:tc>
          <w:tcPr>
            <w:tcW w:w="1200" w:type="dxa"/>
            <w:tcBorders>
              <w:top w:val="nil"/>
              <w:left w:val="nil"/>
              <w:bottom w:val="single" w:sz="4" w:space="0" w:color="auto"/>
              <w:right w:val="single" w:sz="4" w:space="0" w:color="auto"/>
            </w:tcBorders>
            <w:noWrap/>
            <w:vAlign w:val="bottom"/>
            <w:hideMark/>
          </w:tcPr>
          <w:p w14:paraId="25638B60"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2602</w:t>
            </w:r>
          </w:p>
        </w:tc>
        <w:tc>
          <w:tcPr>
            <w:tcW w:w="1200" w:type="dxa"/>
            <w:tcBorders>
              <w:top w:val="nil"/>
              <w:left w:val="nil"/>
              <w:bottom w:val="single" w:sz="4" w:space="0" w:color="auto"/>
              <w:right w:val="single" w:sz="4" w:space="0" w:color="auto"/>
            </w:tcBorders>
            <w:noWrap/>
            <w:vAlign w:val="bottom"/>
            <w:hideMark/>
          </w:tcPr>
          <w:p w14:paraId="76E69D24"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698</w:t>
            </w:r>
          </w:p>
        </w:tc>
        <w:tc>
          <w:tcPr>
            <w:tcW w:w="1200" w:type="dxa"/>
            <w:tcBorders>
              <w:top w:val="nil"/>
              <w:left w:val="nil"/>
              <w:bottom w:val="single" w:sz="4" w:space="0" w:color="auto"/>
              <w:right w:val="single" w:sz="4" w:space="0" w:color="auto"/>
            </w:tcBorders>
            <w:noWrap/>
            <w:vAlign w:val="bottom"/>
            <w:hideMark/>
          </w:tcPr>
          <w:p w14:paraId="082761EC"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0</w:t>
            </w:r>
          </w:p>
        </w:tc>
      </w:tr>
      <w:tr w:rsidR="00971B93" w:rsidRPr="00971B93" w14:paraId="5762637E"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7590CB2F"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F12</w:t>
            </w:r>
          </w:p>
        </w:tc>
        <w:tc>
          <w:tcPr>
            <w:tcW w:w="1200" w:type="dxa"/>
            <w:tcBorders>
              <w:top w:val="nil"/>
              <w:left w:val="nil"/>
              <w:bottom w:val="single" w:sz="4" w:space="0" w:color="auto"/>
              <w:right w:val="single" w:sz="4" w:space="0" w:color="auto"/>
            </w:tcBorders>
            <w:noWrap/>
            <w:vAlign w:val="bottom"/>
            <w:hideMark/>
          </w:tcPr>
          <w:p w14:paraId="4ECFC555"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1185</w:t>
            </w:r>
          </w:p>
        </w:tc>
        <w:tc>
          <w:tcPr>
            <w:tcW w:w="1200" w:type="dxa"/>
            <w:tcBorders>
              <w:top w:val="nil"/>
              <w:left w:val="nil"/>
              <w:bottom w:val="single" w:sz="4" w:space="0" w:color="auto"/>
              <w:right w:val="single" w:sz="4" w:space="0" w:color="auto"/>
            </w:tcBorders>
            <w:noWrap/>
            <w:vAlign w:val="bottom"/>
            <w:hideMark/>
          </w:tcPr>
          <w:p w14:paraId="13D22014"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0</w:t>
            </w:r>
          </w:p>
        </w:tc>
        <w:tc>
          <w:tcPr>
            <w:tcW w:w="1200" w:type="dxa"/>
            <w:tcBorders>
              <w:top w:val="nil"/>
              <w:left w:val="nil"/>
              <w:bottom w:val="single" w:sz="4" w:space="0" w:color="auto"/>
              <w:right w:val="single" w:sz="4" w:space="0" w:color="auto"/>
            </w:tcBorders>
            <w:noWrap/>
            <w:vAlign w:val="bottom"/>
            <w:hideMark/>
          </w:tcPr>
          <w:p w14:paraId="7F255CB4"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0</w:t>
            </w:r>
          </w:p>
        </w:tc>
      </w:tr>
      <w:tr w:rsidR="00971B93" w:rsidRPr="00971B93" w14:paraId="235DFC7F"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748FCD95"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F12c</w:t>
            </w:r>
          </w:p>
        </w:tc>
        <w:tc>
          <w:tcPr>
            <w:tcW w:w="1200" w:type="dxa"/>
            <w:tcBorders>
              <w:top w:val="nil"/>
              <w:left w:val="nil"/>
              <w:bottom w:val="single" w:sz="4" w:space="0" w:color="auto"/>
              <w:right w:val="single" w:sz="4" w:space="0" w:color="auto"/>
            </w:tcBorders>
            <w:noWrap/>
            <w:vAlign w:val="bottom"/>
            <w:hideMark/>
          </w:tcPr>
          <w:p w14:paraId="4BCED426"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1067</w:t>
            </w:r>
          </w:p>
        </w:tc>
        <w:tc>
          <w:tcPr>
            <w:tcW w:w="1200" w:type="dxa"/>
            <w:tcBorders>
              <w:top w:val="nil"/>
              <w:left w:val="nil"/>
              <w:bottom w:val="single" w:sz="4" w:space="0" w:color="auto"/>
              <w:right w:val="single" w:sz="4" w:space="0" w:color="auto"/>
            </w:tcBorders>
            <w:noWrap/>
            <w:vAlign w:val="bottom"/>
            <w:hideMark/>
          </w:tcPr>
          <w:p w14:paraId="58AD9BEE"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0</w:t>
            </w:r>
          </w:p>
        </w:tc>
        <w:tc>
          <w:tcPr>
            <w:tcW w:w="1200" w:type="dxa"/>
            <w:tcBorders>
              <w:top w:val="nil"/>
              <w:left w:val="nil"/>
              <w:bottom w:val="single" w:sz="4" w:space="0" w:color="auto"/>
              <w:right w:val="single" w:sz="4" w:space="0" w:color="auto"/>
            </w:tcBorders>
            <w:noWrap/>
            <w:vAlign w:val="bottom"/>
            <w:hideMark/>
          </w:tcPr>
          <w:p w14:paraId="1743E968"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0</w:t>
            </w:r>
          </w:p>
        </w:tc>
      </w:tr>
      <w:tr w:rsidR="00971B93" w:rsidRPr="00971B93" w14:paraId="050BA855"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67AC5313"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F15</w:t>
            </w:r>
          </w:p>
        </w:tc>
        <w:tc>
          <w:tcPr>
            <w:tcW w:w="1200" w:type="dxa"/>
            <w:tcBorders>
              <w:top w:val="nil"/>
              <w:left w:val="nil"/>
              <w:bottom w:val="single" w:sz="4" w:space="0" w:color="auto"/>
              <w:right w:val="single" w:sz="4" w:space="0" w:color="auto"/>
            </w:tcBorders>
            <w:noWrap/>
            <w:vAlign w:val="bottom"/>
            <w:hideMark/>
          </w:tcPr>
          <w:p w14:paraId="58FBEFEB"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3266</w:t>
            </w:r>
          </w:p>
        </w:tc>
        <w:tc>
          <w:tcPr>
            <w:tcW w:w="1200" w:type="dxa"/>
            <w:tcBorders>
              <w:top w:val="nil"/>
              <w:left w:val="nil"/>
              <w:bottom w:val="single" w:sz="4" w:space="0" w:color="auto"/>
              <w:right w:val="single" w:sz="4" w:space="0" w:color="auto"/>
            </w:tcBorders>
            <w:noWrap/>
            <w:vAlign w:val="bottom"/>
            <w:hideMark/>
          </w:tcPr>
          <w:p w14:paraId="542FF96A"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1724</w:t>
            </w:r>
          </w:p>
        </w:tc>
        <w:tc>
          <w:tcPr>
            <w:tcW w:w="1200" w:type="dxa"/>
            <w:tcBorders>
              <w:top w:val="nil"/>
              <w:left w:val="nil"/>
              <w:bottom w:val="single" w:sz="4" w:space="0" w:color="auto"/>
              <w:right w:val="single" w:sz="4" w:space="0" w:color="auto"/>
            </w:tcBorders>
            <w:noWrap/>
            <w:vAlign w:val="bottom"/>
            <w:hideMark/>
          </w:tcPr>
          <w:p w14:paraId="4F8038B0"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949</w:t>
            </w:r>
          </w:p>
        </w:tc>
      </w:tr>
      <w:tr w:rsidR="00971B93" w:rsidRPr="00971B93" w14:paraId="449EB913"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2B458A0A"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F18</w:t>
            </w:r>
          </w:p>
        </w:tc>
        <w:tc>
          <w:tcPr>
            <w:tcW w:w="1200" w:type="dxa"/>
            <w:tcBorders>
              <w:top w:val="nil"/>
              <w:left w:val="nil"/>
              <w:bottom w:val="single" w:sz="4" w:space="0" w:color="auto"/>
              <w:right w:val="single" w:sz="4" w:space="0" w:color="auto"/>
            </w:tcBorders>
            <w:noWrap/>
            <w:vAlign w:val="bottom"/>
            <w:hideMark/>
          </w:tcPr>
          <w:p w14:paraId="25CD6E36"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2228</w:t>
            </w:r>
          </w:p>
        </w:tc>
        <w:tc>
          <w:tcPr>
            <w:tcW w:w="1200" w:type="dxa"/>
            <w:tcBorders>
              <w:top w:val="nil"/>
              <w:left w:val="nil"/>
              <w:bottom w:val="single" w:sz="4" w:space="0" w:color="auto"/>
              <w:right w:val="single" w:sz="4" w:space="0" w:color="auto"/>
            </w:tcBorders>
            <w:noWrap/>
            <w:vAlign w:val="bottom"/>
            <w:hideMark/>
          </w:tcPr>
          <w:p w14:paraId="5509D985"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1071</w:t>
            </w:r>
          </w:p>
        </w:tc>
        <w:tc>
          <w:tcPr>
            <w:tcW w:w="1200" w:type="dxa"/>
            <w:tcBorders>
              <w:top w:val="nil"/>
              <w:left w:val="nil"/>
              <w:bottom w:val="single" w:sz="4" w:space="0" w:color="auto"/>
              <w:right w:val="single" w:sz="4" w:space="0" w:color="auto"/>
            </w:tcBorders>
            <w:noWrap/>
            <w:vAlign w:val="bottom"/>
            <w:hideMark/>
          </w:tcPr>
          <w:p w14:paraId="75EA9D3A"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571</w:t>
            </w:r>
          </w:p>
        </w:tc>
      </w:tr>
      <w:tr w:rsidR="00971B93" w:rsidRPr="00971B93" w14:paraId="56EA78AD"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182EE340"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F20</w:t>
            </w:r>
          </w:p>
        </w:tc>
        <w:tc>
          <w:tcPr>
            <w:tcW w:w="1200" w:type="dxa"/>
            <w:tcBorders>
              <w:top w:val="nil"/>
              <w:left w:val="nil"/>
              <w:bottom w:val="single" w:sz="4" w:space="0" w:color="auto"/>
              <w:right w:val="single" w:sz="4" w:space="0" w:color="auto"/>
            </w:tcBorders>
            <w:noWrap/>
            <w:vAlign w:val="bottom"/>
            <w:hideMark/>
          </w:tcPr>
          <w:p w14:paraId="59D0BD74"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9506</w:t>
            </w:r>
          </w:p>
        </w:tc>
        <w:tc>
          <w:tcPr>
            <w:tcW w:w="1200" w:type="dxa"/>
            <w:tcBorders>
              <w:top w:val="nil"/>
              <w:left w:val="nil"/>
              <w:bottom w:val="single" w:sz="4" w:space="0" w:color="auto"/>
              <w:right w:val="single" w:sz="4" w:space="0" w:color="auto"/>
            </w:tcBorders>
            <w:noWrap/>
            <w:vAlign w:val="bottom"/>
            <w:hideMark/>
          </w:tcPr>
          <w:p w14:paraId="3800F59D"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5413</w:t>
            </w:r>
          </w:p>
        </w:tc>
        <w:tc>
          <w:tcPr>
            <w:tcW w:w="1200" w:type="dxa"/>
            <w:tcBorders>
              <w:top w:val="nil"/>
              <w:left w:val="nil"/>
              <w:bottom w:val="single" w:sz="4" w:space="0" w:color="auto"/>
              <w:right w:val="single" w:sz="4" w:space="0" w:color="auto"/>
            </w:tcBorders>
            <w:noWrap/>
            <w:vAlign w:val="bottom"/>
            <w:hideMark/>
          </w:tcPr>
          <w:p w14:paraId="17DB6626"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3742</w:t>
            </w:r>
          </w:p>
        </w:tc>
      </w:tr>
      <w:tr w:rsidR="00971B93" w:rsidRPr="00971B93" w14:paraId="6F0AC9D0"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7C245983"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F25</w:t>
            </w:r>
          </w:p>
        </w:tc>
        <w:tc>
          <w:tcPr>
            <w:tcW w:w="1200" w:type="dxa"/>
            <w:tcBorders>
              <w:top w:val="nil"/>
              <w:left w:val="nil"/>
              <w:bottom w:val="single" w:sz="4" w:space="0" w:color="auto"/>
              <w:right w:val="single" w:sz="4" w:space="0" w:color="auto"/>
            </w:tcBorders>
            <w:noWrap/>
            <w:vAlign w:val="bottom"/>
            <w:hideMark/>
          </w:tcPr>
          <w:p w14:paraId="198B0089"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5251</w:t>
            </w:r>
          </w:p>
        </w:tc>
        <w:tc>
          <w:tcPr>
            <w:tcW w:w="1200" w:type="dxa"/>
            <w:tcBorders>
              <w:top w:val="nil"/>
              <w:left w:val="nil"/>
              <w:bottom w:val="single" w:sz="4" w:space="0" w:color="auto"/>
              <w:right w:val="single" w:sz="4" w:space="0" w:color="auto"/>
            </w:tcBorders>
            <w:noWrap/>
            <w:vAlign w:val="bottom"/>
            <w:hideMark/>
          </w:tcPr>
          <w:p w14:paraId="04A04AAF"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3377</w:t>
            </w:r>
          </w:p>
        </w:tc>
        <w:tc>
          <w:tcPr>
            <w:tcW w:w="1200" w:type="dxa"/>
            <w:tcBorders>
              <w:top w:val="nil"/>
              <w:left w:val="nil"/>
              <w:bottom w:val="single" w:sz="4" w:space="0" w:color="auto"/>
              <w:right w:val="single" w:sz="4" w:space="0" w:color="auto"/>
            </w:tcBorders>
            <w:noWrap/>
            <w:vAlign w:val="bottom"/>
            <w:hideMark/>
          </w:tcPr>
          <w:p w14:paraId="145DD6EC"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1999</w:t>
            </w:r>
          </w:p>
        </w:tc>
      </w:tr>
      <w:tr w:rsidR="00971B93" w:rsidRPr="00971B93" w14:paraId="51134123"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0BED259B"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F25e</w:t>
            </w:r>
          </w:p>
        </w:tc>
        <w:tc>
          <w:tcPr>
            <w:tcW w:w="1200" w:type="dxa"/>
            <w:tcBorders>
              <w:top w:val="nil"/>
              <w:left w:val="nil"/>
              <w:bottom w:val="single" w:sz="4" w:space="0" w:color="auto"/>
              <w:right w:val="single" w:sz="4" w:space="0" w:color="auto"/>
            </w:tcBorders>
            <w:noWrap/>
            <w:vAlign w:val="bottom"/>
            <w:hideMark/>
          </w:tcPr>
          <w:p w14:paraId="23C8544C"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916</w:t>
            </w:r>
          </w:p>
        </w:tc>
        <w:tc>
          <w:tcPr>
            <w:tcW w:w="1200" w:type="dxa"/>
            <w:tcBorders>
              <w:top w:val="nil"/>
              <w:left w:val="nil"/>
              <w:bottom w:val="single" w:sz="4" w:space="0" w:color="auto"/>
              <w:right w:val="single" w:sz="4" w:space="0" w:color="auto"/>
            </w:tcBorders>
            <w:noWrap/>
            <w:vAlign w:val="bottom"/>
            <w:hideMark/>
          </w:tcPr>
          <w:p w14:paraId="5756A8CC"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0</w:t>
            </w:r>
          </w:p>
        </w:tc>
        <w:tc>
          <w:tcPr>
            <w:tcW w:w="1200" w:type="dxa"/>
            <w:tcBorders>
              <w:top w:val="nil"/>
              <w:left w:val="nil"/>
              <w:bottom w:val="single" w:sz="4" w:space="0" w:color="auto"/>
              <w:right w:val="single" w:sz="4" w:space="0" w:color="auto"/>
            </w:tcBorders>
            <w:noWrap/>
            <w:vAlign w:val="bottom"/>
            <w:hideMark/>
          </w:tcPr>
          <w:p w14:paraId="32967500"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0</w:t>
            </w:r>
          </w:p>
        </w:tc>
      </w:tr>
      <w:tr w:rsidR="00971B93" w:rsidRPr="00971B93" w14:paraId="771B58A3"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6AB6C822"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F30N</w:t>
            </w:r>
          </w:p>
        </w:tc>
        <w:tc>
          <w:tcPr>
            <w:tcW w:w="1200" w:type="dxa"/>
            <w:tcBorders>
              <w:top w:val="nil"/>
              <w:left w:val="nil"/>
              <w:bottom w:val="single" w:sz="4" w:space="0" w:color="auto"/>
              <w:right w:val="single" w:sz="4" w:space="0" w:color="auto"/>
            </w:tcBorders>
            <w:noWrap/>
            <w:vAlign w:val="bottom"/>
            <w:hideMark/>
          </w:tcPr>
          <w:p w14:paraId="0128BA30"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179</w:t>
            </w:r>
          </w:p>
        </w:tc>
        <w:tc>
          <w:tcPr>
            <w:tcW w:w="1200" w:type="dxa"/>
            <w:tcBorders>
              <w:top w:val="nil"/>
              <w:left w:val="nil"/>
              <w:bottom w:val="single" w:sz="4" w:space="0" w:color="auto"/>
              <w:right w:val="single" w:sz="4" w:space="0" w:color="auto"/>
            </w:tcBorders>
            <w:noWrap/>
            <w:vAlign w:val="bottom"/>
            <w:hideMark/>
          </w:tcPr>
          <w:p w14:paraId="127B8441"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305</w:t>
            </w:r>
          </w:p>
        </w:tc>
        <w:tc>
          <w:tcPr>
            <w:tcW w:w="1200" w:type="dxa"/>
            <w:tcBorders>
              <w:top w:val="nil"/>
              <w:left w:val="nil"/>
              <w:bottom w:val="single" w:sz="4" w:space="0" w:color="auto"/>
              <w:right w:val="single" w:sz="4" w:space="0" w:color="auto"/>
            </w:tcBorders>
            <w:noWrap/>
            <w:vAlign w:val="bottom"/>
            <w:hideMark/>
          </w:tcPr>
          <w:p w14:paraId="278D69AA"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246</w:t>
            </w:r>
          </w:p>
        </w:tc>
      </w:tr>
      <w:tr w:rsidR="00971B93" w:rsidRPr="00971B93" w14:paraId="30E71132"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6F245E69"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F33</w:t>
            </w:r>
          </w:p>
        </w:tc>
        <w:tc>
          <w:tcPr>
            <w:tcW w:w="1200" w:type="dxa"/>
            <w:tcBorders>
              <w:top w:val="nil"/>
              <w:left w:val="nil"/>
              <w:bottom w:val="single" w:sz="4" w:space="0" w:color="auto"/>
              <w:right w:val="single" w:sz="4" w:space="0" w:color="auto"/>
            </w:tcBorders>
            <w:noWrap/>
            <w:vAlign w:val="bottom"/>
            <w:hideMark/>
          </w:tcPr>
          <w:p w14:paraId="6146C7AC"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1869</w:t>
            </w:r>
          </w:p>
        </w:tc>
        <w:tc>
          <w:tcPr>
            <w:tcW w:w="1200" w:type="dxa"/>
            <w:tcBorders>
              <w:top w:val="nil"/>
              <w:left w:val="nil"/>
              <w:bottom w:val="single" w:sz="4" w:space="0" w:color="auto"/>
              <w:right w:val="single" w:sz="4" w:space="0" w:color="auto"/>
            </w:tcBorders>
            <w:noWrap/>
            <w:vAlign w:val="bottom"/>
            <w:hideMark/>
          </w:tcPr>
          <w:p w14:paraId="7366F01E"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715</w:t>
            </w:r>
          </w:p>
        </w:tc>
        <w:tc>
          <w:tcPr>
            <w:tcW w:w="1200" w:type="dxa"/>
            <w:tcBorders>
              <w:top w:val="nil"/>
              <w:left w:val="nil"/>
              <w:bottom w:val="single" w:sz="4" w:space="0" w:color="auto"/>
              <w:right w:val="single" w:sz="4" w:space="0" w:color="auto"/>
            </w:tcBorders>
            <w:noWrap/>
            <w:vAlign w:val="bottom"/>
            <w:hideMark/>
          </w:tcPr>
          <w:p w14:paraId="4F16988C"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338</w:t>
            </w:r>
          </w:p>
        </w:tc>
      </w:tr>
      <w:tr w:rsidR="00971B93" w:rsidRPr="00971B93" w14:paraId="5D37D92E" w14:textId="77777777" w:rsidTr="00971B93">
        <w:trPr>
          <w:trHeight w:val="290"/>
          <w:jc w:val="center"/>
        </w:trPr>
        <w:tc>
          <w:tcPr>
            <w:tcW w:w="1200" w:type="dxa"/>
            <w:tcBorders>
              <w:top w:val="nil"/>
              <w:left w:val="single" w:sz="4" w:space="0" w:color="auto"/>
              <w:bottom w:val="single" w:sz="4" w:space="0" w:color="auto"/>
              <w:right w:val="single" w:sz="4" w:space="0" w:color="auto"/>
            </w:tcBorders>
            <w:noWrap/>
            <w:vAlign w:val="bottom"/>
            <w:hideMark/>
          </w:tcPr>
          <w:p w14:paraId="2B8B78F1" w14:textId="6E328B63" w:rsidR="00971B93" w:rsidRPr="00971B93" w:rsidRDefault="006B005F"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sin servici</w:t>
            </w:r>
            <w:r>
              <w:rPr>
                <w:rFonts w:ascii="Calibri" w:eastAsia="Times New Roman" w:hAnsi="Calibri" w:cs="Calibri"/>
                <w:color w:val="000000"/>
                <w:kern w:val="0"/>
                <w:sz w:val="22"/>
                <w:szCs w:val="22"/>
                <w:lang w:eastAsia="es-CL"/>
                <w14:ligatures w14:val="none"/>
              </w:rPr>
              <w:t>o</w:t>
            </w:r>
          </w:p>
        </w:tc>
        <w:tc>
          <w:tcPr>
            <w:tcW w:w="1200" w:type="dxa"/>
            <w:tcBorders>
              <w:top w:val="nil"/>
              <w:left w:val="nil"/>
              <w:bottom w:val="single" w:sz="4" w:space="0" w:color="auto"/>
              <w:right w:val="single" w:sz="4" w:space="0" w:color="auto"/>
            </w:tcBorders>
            <w:noWrap/>
            <w:vAlign w:val="bottom"/>
            <w:hideMark/>
          </w:tcPr>
          <w:p w14:paraId="20AB7DDC"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452</w:t>
            </w:r>
          </w:p>
        </w:tc>
        <w:tc>
          <w:tcPr>
            <w:tcW w:w="1200" w:type="dxa"/>
            <w:tcBorders>
              <w:top w:val="nil"/>
              <w:left w:val="nil"/>
              <w:bottom w:val="single" w:sz="4" w:space="0" w:color="auto"/>
              <w:right w:val="single" w:sz="4" w:space="0" w:color="auto"/>
            </w:tcBorders>
            <w:noWrap/>
            <w:vAlign w:val="bottom"/>
            <w:hideMark/>
          </w:tcPr>
          <w:p w14:paraId="6E081F42"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279</w:t>
            </w:r>
          </w:p>
        </w:tc>
        <w:tc>
          <w:tcPr>
            <w:tcW w:w="1200" w:type="dxa"/>
            <w:tcBorders>
              <w:top w:val="nil"/>
              <w:left w:val="nil"/>
              <w:bottom w:val="single" w:sz="4" w:space="0" w:color="auto"/>
              <w:right w:val="single" w:sz="4" w:space="0" w:color="auto"/>
            </w:tcBorders>
            <w:noWrap/>
            <w:vAlign w:val="bottom"/>
            <w:hideMark/>
          </w:tcPr>
          <w:p w14:paraId="48A42BF9" w14:textId="77777777" w:rsidR="00971B93" w:rsidRPr="00971B93" w:rsidRDefault="00971B93" w:rsidP="00971B93">
            <w:pPr>
              <w:spacing w:after="0" w:line="240" w:lineRule="auto"/>
              <w:jc w:val="center"/>
              <w:rPr>
                <w:rFonts w:ascii="Calibri" w:eastAsia="Times New Roman" w:hAnsi="Calibri" w:cs="Calibri"/>
                <w:color w:val="000000"/>
                <w:kern w:val="0"/>
                <w:sz w:val="22"/>
                <w:szCs w:val="22"/>
                <w:lang w:eastAsia="es-CL"/>
                <w14:ligatures w14:val="none"/>
              </w:rPr>
            </w:pPr>
            <w:r w:rsidRPr="00971B93">
              <w:rPr>
                <w:rFonts w:ascii="Calibri" w:eastAsia="Times New Roman" w:hAnsi="Calibri" w:cs="Calibri"/>
                <w:color w:val="000000"/>
                <w:kern w:val="0"/>
                <w:sz w:val="22"/>
                <w:szCs w:val="22"/>
                <w:lang w:eastAsia="es-CL"/>
                <w14:ligatures w14:val="none"/>
              </w:rPr>
              <w:t>151</w:t>
            </w:r>
          </w:p>
        </w:tc>
      </w:tr>
      <w:tr w:rsidR="00971B93" w:rsidRPr="00971B93" w14:paraId="342C889B" w14:textId="77777777" w:rsidTr="00971B93">
        <w:trPr>
          <w:trHeight w:val="290"/>
          <w:jc w:val="center"/>
        </w:trPr>
        <w:tc>
          <w:tcPr>
            <w:tcW w:w="1200" w:type="dxa"/>
            <w:tcBorders>
              <w:top w:val="nil"/>
              <w:left w:val="single" w:sz="4" w:space="0" w:color="auto"/>
              <w:bottom w:val="single" w:sz="4" w:space="0" w:color="auto"/>
              <w:right w:val="single" w:sz="4" w:space="0" w:color="auto"/>
            </w:tcBorders>
            <w:shd w:val="clear" w:color="000000" w:fill="C00000"/>
            <w:noWrap/>
            <w:vAlign w:val="bottom"/>
            <w:hideMark/>
          </w:tcPr>
          <w:p w14:paraId="42939EDD" w14:textId="77777777" w:rsidR="00971B93" w:rsidRPr="00971B93" w:rsidRDefault="00971B93" w:rsidP="00971B93">
            <w:pPr>
              <w:spacing w:after="0" w:line="240" w:lineRule="auto"/>
              <w:jc w:val="center"/>
              <w:rPr>
                <w:rFonts w:ascii="Calibri" w:eastAsia="Times New Roman" w:hAnsi="Calibri" w:cs="Calibri"/>
                <w:color w:val="FFFFFF"/>
                <w:kern w:val="0"/>
                <w:sz w:val="22"/>
                <w:szCs w:val="22"/>
                <w:lang w:eastAsia="es-CL"/>
                <w14:ligatures w14:val="none"/>
              </w:rPr>
            </w:pPr>
            <w:r w:rsidRPr="00971B93">
              <w:rPr>
                <w:rFonts w:ascii="Calibri" w:eastAsia="Times New Roman" w:hAnsi="Calibri" w:cs="Calibri"/>
                <w:color w:val="FFFFFF"/>
                <w:kern w:val="0"/>
                <w:sz w:val="22"/>
                <w:szCs w:val="22"/>
                <w:lang w:eastAsia="es-CL"/>
                <w14:ligatures w14:val="none"/>
              </w:rPr>
              <w:t>Total</w:t>
            </w:r>
          </w:p>
        </w:tc>
        <w:tc>
          <w:tcPr>
            <w:tcW w:w="1200" w:type="dxa"/>
            <w:tcBorders>
              <w:top w:val="nil"/>
              <w:left w:val="nil"/>
              <w:bottom w:val="single" w:sz="4" w:space="0" w:color="auto"/>
              <w:right w:val="single" w:sz="4" w:space="0" w:color="auto"/>
            </w:tcBorders>
            <w:shd w:val="clear" w:color="000000" w:fill="C00000"/>
            <w:noWrap/>
            <w:vAlign w:val="bottom"/>
            <w:hideMark/>
          </w:tcPr>
          <w:p w14:paraId="3442665E" w14:textId="77777777" w:rsidR="00971B93" w:rsidRPr="00971B93" w:rsidRDefault="00971B93" w:rsidP="00971B93">
            <w:pPr>
              <w:spacing w:after="0" w:line="240" w:lineRule="auto"/>
              <w:jc w:val="center"/>
              <w:rPr>
                <w:rFonts w:ascii="Calibri" w:eastAsia="Times New Roman" w:hAnsi="Calibri" w:cs="Calibri"/>
                <w:color w:val="FFFFFF"/>
                <w:kern w:val="0"/>
                <w:sz w:val="22"/>
                <w:szCs w:val="22"/>
                <w:lang w:eastAsia="es-CL"/>
                <w14:ligatures w14:val="none"/>
              </w:rPr>
            </w:pPr>
            <w:r w:rsidRPr="00971B93">
              <w:rPr>
                <w:rFonts w:ascii="Calibri" w:eastAsia="Times New Roman" w:hAnsi="Calibri" w:cs="Calibri"/>
                <w:color w:val="FFFFFF"/>
                <w:kern w:val="0"/>
                <w:sz w:val="22"/>
                <w:szCs w:val="22"/>
                <w:lang w:eastAsia="es-CL"/>
                <w14:ligatures w14:val="none"/>
              </w:rPr>
              <w:t>125694</w:t>
            </w:r>
          </w:p>
        </w:tc>
        <w:tc>
          <w:tcPr>
            <w:tcW w:w="1200" w:type="dxa"/>
            <w:tcBorders>
              <w:top w:val="nil"/>
              <w:left w:val="nil"/>
              <w:bottom w:val="single" w:sz="4" w:space="0" w:color="auto"/>
              <w:right w:val="single" w:sz="4" w:space="0" w:color="auto"/>
            </w:tcBorders>
            <w:shd w:val="clear" w:color="000000" w:fill="C00000"/>
            <w:noWrap/>
            <w:vAlign w:val="bottom"/>
            <w:hideMark/>
          </w:tcPr>
          <w:p w14:paraId="725DF511" w14:textId="77777777" w:rsidR="00971B93" w:rsidRPr="00971B93" w:rsidRDefault="00971B93" w:rsidP="00971B93">
            <w:pPr>
              <w:spacing w:after="0" w:line="240" w:lineRule="auto"/>
              <w:jc w:val="center"/>
              <w:rPr>
                <w:rFonts w:ascii="Calibri" w:eastAsia="Times New Roman" w:hAnsi="Calibri" w:cs="Calibri"/>
                <w:color w:val="FFFFFF"/>
                <w:kern w:val="0"/>
                <w:sz w:val="22"/>
                <w:szCs w:val="22"/>
                <w:lang w:eastAsia="es-CL"/>
                <w14:ligatures w14:val="none"/>
              </w:rPr>
            </w:pPr>
            <w:r w:rsidRPr="00971B93">
              <w:rPr>
                <w:rFonts w:ascii="Calibri" w:eastAsia="Times New Roman" w:hAnsi="Calibri" w:cs="Calibri"/>
                <w:color w:val="FFFFFF"/>
                <w:kern w:val="0"/>
                <w:sz w:val="22"/>
                <w:szCs w:val="22"/>
                <w:lang w:eastAsia="es-CL"/>
                <w14:ligatures w14:val="none"/>
              </w:rPr>
              <w:t>66081</w:t>
            </w:r>
          </w:p>
        </w:tc>
        <w:tc>
          <w:tcPr>
            <w:tcW w:w="1200" w:type="dxa"/>
            <w:tcBorders>
              <w:top w:val="nil"/>
              <w:left w:val="nil"/>
              <w:bottom w:val="single" w:sz="4" w:space="0" w:color="auto"/>
              <w:right w:val="single" w:sz="4" w:space="0" w:color="auto"/>
            </w:tcBorders>
            <w:shd w:val="clear" w:color="000000" w:fill="C00000"/>
            <w:noWrap/>
            <w:vAlign w:val="bottom"/>
            <w:hideMark/>
          </w:tcPr>
          <w:p w14:paraId="198F93F9" w14:textId="77777777" w:rsidR="00971B93" w:rsidRPr="00971B93" w:rsidRDefault="00971B93" w:rsidP="00971B93">
            <w:pPr>
              <w:spacing w:after="0" w:line="240" w:lineRule="auto"/>
              <w:jc w:val="center"/>
              <w:rPr>
                <w:rFonts w:ascii="Calibri" w:eastAsia="Times New Roman" w:hAnsi="Calibri" w:cs="Calibri"/>
                <w:color w:val="FFFFFF"/>
                <w:kern w:val="0"/>
                <w:sz w:val="22"/>
                <w:szCs w:val="22"/>
                <w:lang w:eastAsia="es-CL"/>
                <w14:ligatures w14:val="none"/>
              </w:rPr>
            </w:pPr>
            <w:r w:rsidRPr="00971B93">
              <w:rPr>
                <w:rFonts w:ascii="Calibri" w:eastAsia="Times New Roman" w:hAnsi="Calibri" w:cs="Calibri"/>
                <w:color w:val="FFFFFF"/>
                <w:kern w:val="0"/>
                <w:sz w:val="22"/>
                <w:szCs w:val="22"/>
                <w:lang w:eastAsia="es-CL"/>
                <w14:ligatures w14:val="none"/>
              </w:rPr>
              <w:t>39328</w:t>
            </w:r>
          </w:p>
        </w:tc>
      </w:tr>
    </w:tbl>
    <w:p w14:paraId="2F7B2706" w14:textId="77777777" w:rsidR="00971B93" w:rsidRDefault="00971B93" w:rsidP="00A91E89">
      <w:pPr>
        <w:jc w:val="both"/>
        <w:rPr>
          <w:rFonts w:ascii="Arial" w:hAnsi="Arial" w:cs="Arial"/>
        </w:rPr>
      </w:pPr>
    </w:p>
    <w:p w14:paraId="423FB1D0" w14:textId="3C373A79" w:rsidR="00E73174" w:rsidRPr="00E73174" w:rsidRDefault="00E73174" w:rsidP="00E73174">
      <w:pPr>
        <w:pStyle w:val="Prrafodelista"/>
        <w:numPr>
          <w:ilvl w:val="2"/>
          <w:numId w:val="1"/>
        </w:numPr>
        <w:jc w:val="both"/>
        <w:rPr>
          <w:rFonts w:ascii="Arial" w:hAnsi="Arial" w:cs="Arial"/>
        </w:rPr>
      </w:pPr>
      <w:r w:rsidRPr="00E73174">
        <w:rPr>
          <w:rFonts w:ascii="Arial" w:hAnsi="Arial" w:cs="Arial"/>
        </w:rPr>
        <w:t xml:space="preserve">Transacciones en paradas eliminadas </w:t>
      </w:r>
    </w:p>
    <w:p w14:paraId="209550D5" w14:textId="77777777" w:rsidR="00E73174" w:rsidRPr="00E73174" w:rsidRDefault="00E73174" w:rsidP="00E73174">
      <w:pPr>
        <w:jc w:val="both"/>
        <w:rPr>
          <w:rFonts w:ascii="Arial" w:hAnsi="Arial" w:cs="Arial"/>
        </w:rPr>
      </w:pPr>
      <w:r w:rsidRPr="00E73174">
        <w:rPr>
          <w:rFonts w:ascii="Arial" w:hAnsi="Arial" w:cs="Arial"/>
        </w:rPr>
        <w:t xml:space="preserve">Este ítem no aplica para el tipo de modificación. </w:t>
      </w:r>
    </w:p>
    <w:p w14:paraId="1B4AADCF" w14:textId="58702E3A" w:rsidR="00E73174" w:rsidRPr="00E73174" w:rsidRDefault="00E73174" w:rsidP="00626AE0">
      <w:pPr>
        <w:pStyle w:val="Prrafodelista"/>
        <w:numPr>
          <w:ilvl w:val="2"/>
          <w:numId w:val="1"/>
        </w:numPr>
        <w:jc w:val="both"/>
        <w:rPr>
          <w:rFonts w:ascii="Arial" w:hAnsi="Arial" w:cs="Arial"/>
        </w:rPr>
      </w:pPr>
      <w:r w:rsidRPr="00E73174">
        <w:rPr>
          <w:rFonts w:ascii="Arial" w:hAnsi="Arial" w:cs="Arial"/>
        </w:rPr>
        <w:t xml:space="preserve">Transacciones que pierden cobertura </w:t>
      </w:r>
    </w:p>
    <w:p w14:paraId="4AE9C3C3" w14:textId="1AFA9B0B" w:rsidR="00E73174" w:rsidRDefault="00E73174" w:rsidP="00E73174">
      <w:pPr>
        <w:jc w:val="both"/>
        <w:rPr>
          <w:rFonts w:ascii="Arial" w:hAnsi="Arial" w:cs="Arial"/>
        </w:rPr>
      </w:pPr>
      <w:r w:rsidRPr="00E73174">
        <w:rPr>
          <w:rFonts w:ascii="Arial" w:hAnsi="Arial" w:cs="Arial"/>
        </w:rPr>
        <w:t>Este ítem no aplica para el tipo de modificación.</w:t>
      </w:r>
    </w:p>
    <w:p w14:paraId="15078EEA" w14:textId="73404E02" w:rsidR="00626AE0" w:rsidRDefault="00626AE0" w:rsidP="00626AE0">
      <w:pPr>
        <w:pStyle w:val="Prrafodelista"/>
        <w:numPr>
          <w:ilvl w:val="1"/>
          <w:numId w:val="1"/>
        </w:numPr>
        <w:jc w:val="both"/>
        <w:rPr>
          <w:rFonts w:ascii="Arial" w:hAnsi="Arial" w:cs="Arial"/>
        </w:rPr>
      </w:pPr>
      <w:r>
        <w:rPr>
          <w:rFonts w:ascii="Arial" w:hAnsi="Arial" w:cs="Arial"/>
        </w:rPr>
        <w:t>Perfiles de carga</w:t>
      </w:r>
    </w:p>
    <w:p w14:paraId="08F0B078" w14:textId="4F41D81D" w:rsidR="00626AE0" w:rsidRDefault="0087102D" w:rsidP="00626AE0">
      <w:pPr>
        <w:jc w:val="both"/>
        <w:rPr>
          <w:rFonts w:ascii="Arial" w:hAnsi="Arial" w:cs="Arial"/>
        </w:rPr>
      </w:pPr>
      <w:r w:rsidRPr="0087102D">
        <w:rPr>
          <w:rFonts w:ascii="Arial" w:hAnsi="Arial" w:cs="Arial"/>
        </w:rPr>
        <w:t xml:space="preserve">Los perfiles de carga asociados a la unidad de negocio corresponden a información generada a partir de datos de </w:t>
      </w:r>
      <w:r w:rsidR="007A6E33">
        <w:rPr>
          <w:rFonts w:ascii="Arial" w:hAnsi="Arial" w:cs="Arial"/>
        </w:rPr>
        <w:t>abril de 2025 denominado “</w:t>
      </w:r>
      <w:r w:rsidR="007A6E33" w:rsidRPr="007A6E33">
        <w:rPr>
          <w:rFonts w:ascii="Arial" w:hAnsi="Arial" w:cs="Arial"/>
        </w:rPr>
        <w:t>Perfiles _de_ cargas_ DTPM</w:t>
      </w:r>
      <w:r w:rsidR="007A6E33">
        <w:rPr>
          <w:rFonts w:ascii="Arial" w:hAnsi="Arial" w:cs="Arial"/>
        </w:rPr>
        <w:t>”</w:t>
      </w:r>
    </w:p>
    <w:p w14:paraId="53F9BA79" w14:textId="77777777" w:rsidR="003D4110" w:rsidRPr="003D4110" w:rsidRDefault="003D4110" w:rsidP="003D4110">
      <w:pPr>
        <w:pStyle w:val="Prrafodelista"/>
        <w:numPr>
          <w:ilvl w:val="1"/>
          <w:numId w:val="1"/>
        </w:numPr>
        <w:jc w:val="both"/>
        <w:rPr>
          <w:rFonts w:ascii="Arial" w:hAnsi="Arial" w:cs="Arial"/>
        </w:rPr>
      </w:pPr>
      <w:r w:rsidRPr="003D4110">
        <w:rPr>
          <w:rFonts w:ascii="Arial" w:hAnsi="Arial" w:cs="Arial"/>
        </w:rPr>
        <w:t xml:space="preserve">Análisis de impacto en puntos de control IP </w:t>
      </w:r>
    </w:p>
    <w:p w14:paraId="20F5BF88" w14:textId="277A9BD4" w:rsidR="003D4110" w:rsidRDefault="003D4110" w:rsidP="003D4110">
      <w:pPr>
        <w:jc w:val="both"/>
        <w:rPr>
          <w:rFonts w:ascii="Arial" w:hAnsi="Arial" w:cs="Arial"/>
        </w:rPr>
      </w:pPr>
      <w:r w:rsidRPr="003D4110">
        <w:rPr>
          <w:rFonts w:ascii="Arial" w:hAnsi="Arial" w:cs="Arial"/>
        </w:rPr>
        <w:t xml:space="preserve">La propuesta no considera modificaciones de puntos de control, sin embargo, dada la propuesta de cambios de oferta, en caso de ser necesario se realizará la actualización correspondiente </w:t>
      </w:r>
      <w:proofErr w:type="gramStart"/>
      <w:r w:rsidRPr="003D4110">
        <w:rPr>
          <w:rFonts w:ascii="Arial" w:hAnsi="Arial" w:cs="Arial"/>
        </w:rPr>
        <w:t>de acuerdo a</w:t>
      </w:r>
      <w:proofErr w:type="gramEnd"/>
      <w:r w:rsidRPr="003D4110">
        <w:rPr>
          <w:rFonts w:ascii="Arial" w:hAnsi="Arial" w:cs="Arial"/>
        </w:rPr>
        <w:t xml:space="preserve"> las salidas acordadas</w:t>
      </w:r>
      <w:r w:rsidR="008A32C2">
        <w:rPr>
          <w:rFonts w:ascii="Arial" w:hAnsi="Arial" w:cs="Arial"/>
        </w:rPr>
        <w:t>.</w:t>
      </w:r>
      <w:r w:rsidR="00DE1CB1">
        <w:rPr>
          <w:rFonts w:ascii="Arial" w:hAnsi="Arial" w:cs="Arial"/>
        </w:rPr>
        <w:t xml:space="preserve"> </w:t>
      </w:r>
    </w:p>
    <w:p w14:paraId="4DEC0EDD" w14:textId="3585EB13" w:rsidR="00DE1CB1" w:rsidRDefault="00B87497" w:rsidP="00B87497">
      <w:pPr>
        <w:pStyle w:val="Prrafodelista"/>
        <w:numPr>
          <w:ilvl w:val="1"/>
          <w:numId w:val="1"/>
        </w:numPr>
        <w:jc w:val="both"/>
        <w:rPr>
          <w:rFonts w:ascii="Arial" w:hAnsi="Arial" w:cs="Arial"/>
        </w:rPr>
      </w:pPr>
      <w:r>
        <w:rPr>
          <w:rFonts w:ascii="Arial" w:hAnsi="Arial" w:cs="Arial"/>
        </w:rPr>
        <w:t>Aforos de tasas de ocupación</w:t>
      </w:r>
    </w:p>
    <w:p w14:paraId="2E1765BB" w14:textId="77777777" w:rsidR="00360EF9" w:rsidRDefault="00A94DEC" w:rsidP="00B87497">
      <w:pPr>
        <w:jc w:val="both"/>
        <w:rPr>
          <w:rFonts w:ascii="Arial" w:hAnsi="Arial" w:cs="Arial"/>
        </w:rPr>
      </w:pPr>
      <w:r>
        <w:rPr>
          <w:rFonts w:ascii="Arial" w:hAnsi="Arial" w:cs="Arial"/>
        </w:rPr>
        <w:t>Con el fin de generar una propuesta masiva</w:t>
      </w:r>
      <w:r w:rsidR="008C230A">
        <w:rPr>
          <w:rFonts w:ascii="Arial" w:hAnsi="Arial" w:cs="Arial"/>
        </w:rPr>
        <w:t>, pero conservadora, se incorporó dentro del análisis</w:t>
      </w:r>
      <w:r w:rsidR="00DD486E">
        <w:rPr>
          <w:rFonts w:ascii="Arial" w:hAnsi="Arial" w:cs="Arial"/>
        </w:rPr>
        <w:t xml:space="preserve"> los niveles de ocupación complementados con los niveles de evasión </w:t>
      </w:r>
      <w:r w:rsidR="00DD486E">
        <w:rPr>
          <w:rFonts w:ascii="Arial" w:hAnsi="Arial" w:cs="Arial"/>
        </w:rPr>
        <w:lastRenderedPageBreak/>
        <w:t xml:space="preserve">de cada servicio, y en su defecto, de la unidad. </w:t>
      </w:r>
      <w:r w:rsidR="009A0846">
        <w:rPr>
          <w:rFonts w:ascii="Arial" w:hAnsi="Arial" w:cs="Arial"/>
        </w:rPr>
        <w:t xml:space="preserve">Se señala que es conservadora porque los niveles de evasión se redujeron </w:t>
      </w:r>
      <w:r w:rsidR="00D47334">
        <w:rPr>
          <w:rFonts w:ascii="Arial" w:hAnsi="Arial" w:cs="Arial"/>
        </w:rPr>
        <w:t xml:space="preserve">desde el 2024 hasta la fecha, siendo Metropol, el principal </w:t>
      </w:r>
      <w:r w:rsidR="00BF2C81">
        <w:rPr>
          <w:rFonts w:ascii="Arial" w:hAnsi="Arial" w:cs="Arial"/>
        </w:rPr>
        <w:t xml:space="preserve">colaborador en que se redujera la evasión del Sistema. </w:t>
      </w:r>
    </w:p>
    <w:p w14:paraId="42ADF5C5" w14:textId="5AA2D336" w:rsidR="00360EF9" w:rsidRDefault="00360EF9" w:rsidP="00B87497">
      <w:pPr>
        <w:jc w:val="both"/>
        <w:rPr>
          <w:rFonts w:ascii="Arial" w:hAnsi="Arial" w:cs="Arial"/>
        </w:rPr>
      </w:pPr>
      <w:r>
        <w:rPr>
          <w:rFonts w:ascii="Arial" w:hAnsi="Arial" w:cs="Arial"/>
        </w:rPr>
        <w:t xml:space="preserve">Sin embargo, en los casos en que la información generó dudas se hicieron muestras de terreno. El punto escogido se generó </w:t>
      </w:r>
      <w:proofErr w:type="gramStart"/>
      <w:r>
        <w:rPr>
          <w:rFonts w:ascii="Arial" w:hAnsi="Arial" w:cs="Arial"/>
        </w:rPr>
        <w:t>de acuerdo al</w:t>
      </w:r>
      <w:proofErr w:type="gramEnd"/>
      <w:r>
        <w:rPr>
          <w:rFonts w:ascii="Arial" w:hAnsi="Arial" w:cs="Arial"/>
        </w:rPr>
        <w:t xml:space="preserve"> perfil de carga extraído de City Red para el servicio-sentido-día-periodo correspondiente. En esa línea, los puntos de aforo fueron los siguientes:</w:t>
      </w:r>
    </w:p>
    <w:p w14:paraId="5B5DA3D2" w14:textId="6ADBE693" w:rsidR="00360EF9" w:rsidRDefault="00360EF9" w:rsidP="00360EF9">
      <w:pPr>
        <w:jc w:val="center"/>
        <w:rPr>
          <w:rFonts w:ascii="Arial" w:hAnsi="Arial" w:cs="Arial"/>
        </w:rPr>
      </w:pPr>
      <w:r>
        <w:rPr>
          <w:noProof/>
        </w:rPr>
        <w:drawing>
          <wp:inline distT="0" distB="0" distL="0" distR="0" wp14:anchorId="11297982" wp14:editId="159BEF7B">
            <wp:extent cx="5612130" cy="1117600"/>
            <wp:effectExtent l="19050" t="19050" r="26670" b="25400"/>
            <wp:docPr id="2" name="Imagen 1" descr="Tabla&#10;&#10;El contenido generado por IA puede ser incorrecto.">
              <a:extLst xmlns:a="http://schemas.openxmlformats.org/drawingml/2006/main">
                <a:ext uri="{FF2B5EF4-FFF2-40B4-BE49-F238E27FC236}">
                  <a16:creationId xmlns:a16="http://schemas.microsoft.com/office/drawing/2014/main" id="{AF1C82C7-A960-9E7E-5C1E-1656538226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descr="Tabla&#10;&#10;El contenido generado por IA puede ser incorrecto.">
                      <a:extLst>
                        <a:ext uri="{FF2B5EF4-FFF2-40B4-BE49-F238E27FC236}">
                          <a16:creationId xmlns:a16="http://schemas.microsoft.com/office/drawing/2014/main" id="{AF1C82C7-A960-9E7E-5C1E-1656538226DD}"/>
                        </a:ext>
                      </a:extLst>
                    </pic:cNvPr>
                    <pic:cNvPicPr>
                      <a:picLocks noChangeAspect="1"/>
                    </pic:cNvPicPr>
                  </pic:nvPicPr>
                  <pic:blipFill>
                    <a:blip r:embed="rId9"/>
                    <a:stretch>
                      <a:fillRect/>
                    </a:stretch>
                  </pic:blipFill>
                  <pic:spPr>
                    <a:xfrm>
                      <a:off x="0" y="0"/>
                      <a:ext cx="5612130" cy="1117600"/>
                    </a:xfrm>
                    <a:prstGeom prst="rect">
                      <a:avLst/>
                    </a:prstGeom>
                    <a:ln>
                      <a:solidFill>
                        <a:schemeClr val="tx1"/>
                      </a:solidFill>
                    </a:ln>
                  </pic:spPr>
                </pic:pic>
              </a:graphicData>
            </a:graphic>
          </wp:inline>
        </w:drawing>
      </w:r>
    </w:p>
    <w:p w14:paraId="0D7CE6E5" w14:textId="533AA052" w:rsidR="00E341CB" w:rsidRDefault="00E341CB" w:rsidP="00E341CB">
      <w:pPr>
        <w:jc w:val="both"/>
        <w:rPr>
          <w:rFonts w:ascii="Arial" w:hAnsi="Arial" w:cs="Arial"/>
        </w:rPr>
      </w:pPr>
      <w:r>
        <w:rPr>
          <w:rFonts w:ascii="Arial" w:hAnsi="Arial" w:cs="Arial"/>
        </w:rPr>
        <w:t xml:space="preserve">Los puntos fueron escogidos </w:t>
      </w:r>
      <w:proofErr w:type="gramStart"/>
      <w:r>
        <w:rPr>
          <w:rFonts w:ascii="Arial" w:hAnsi="Arial" w:cs="Arial"/>
        </w:rPr>
        <w:t>de acuerdo a</w:t>
      </w:r>
      <w:proofErr w:type="gramEnd"/>
      <w:r>
        <w:rPr>
          <w:rFonts w:ascii="Arial" w:hAnsi="Arial" w:cs="Arial"/>
        </w:rPr>
        <w:t xml:space="preserve"> lo extraído de City Red</w:t>
      </w:r>
      <w:r w:rsidR="00D2715B">
        <w:rPr>
          <w:rFonts w:ascii="Arial" w:hAnsi="Arial" w:cs="Arial"/>
        </w:rPr>
        <w:t>:</w:t>
      </w:r>
    </w:p>
    <w:p w14:paraId="682D554F" w14:textId="667F1315" w:rsidR="0080159D" w:rsidRDefault="001A6BAA" w:rsidP="00E341CB">
      <w:pPr>
        <w:jc w:val="both"/>
        <w:rPr>
          <w:rFonts w:ascii="Arial" w:hAnsi="Arial" w:cs="Arial"/>
        </w:rPr>
      </w:pPr>
      <w:r>
        <w:rPr>
          <w:rFonts w:ascii="Arial" w:hAnsi="Arial" w:cs="Arial"/>
        </w:rPr>
        <w:t>Servicio 124 – PF459</w:t>
      </w:r>
    </w:p>
    <w:p w14:paraId="27B4DBCC" w14:textId="0FA9051F" w:rsidR="006070DB" w:rsidRDefault="001A6BAA" w:rsidP="006070DB">
      <w:pPr>
        <w:jc w:val="center"/>
        <w:rPr>
          <w:rFonts w:ascii="Arial" w:hAnsi="Arial" w:cs="Arial"/>
        </w:rPr>
      </w:pPr>
      <w:r>
        <w:rPr>
          <w:noProof/>
        </w:rPr>
        <w:drawing>
          <wp:inline distT="0" distB="0" distL="0" distR="0" wp14:anchorId="43281EEE" wp14:editId="6F487437">
            <wp:extent cx="5086350" cy="2250241"/>
            <wp:effectExtent l="19050" t="19050" r="19050" b="17145"/>
            <wp:docPr id="4" name="Imagen 3" descr="Gráfico&#10;&#10;El contenido generado por IA puede ser incorrecto.">
              <a:extLst xmlns:a="http://schemas.openxmlformats.org/drawingml/2006/main">
                <a:ext uri="{FF2B5EF4-FFF2-40B4-BE49-F238E27FC236}">
                  <a16:creationId xmlns:a16="http://schemas.microsoft.com/office/drawing/2014/main" id="{FE760D8C-76C9-A2B2-4A9E-9DCFC6B4022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descr="Gráfico&#10;&#10;El contenido generado por IA puede ser incorrecto.">
                      <a:extLst>
                        <a:ext uri="{FF2B5EF4-FFF2-40B4-BE49-F238E27FC236}">
                          <a16:creationId xmlns:a16="http://schemas.microsoft.com/office/drawing/2014/main" id="{FE760D8C-76C9-A2B2-4A9E-9DCFC6B4022C}"/>
                        </a:ext>
                      </a:extLst>
                    </pic:cNvPr>
                    <pic:cNvPicPr>
                      <a:picLocks noChangeAspect="1"/>
                    </pic:cNvPicPr>
                  </pic:nvPicPr>
                  <pic:blipFill>
                    <a:blip r:embed="rId10"/>
                    <a:stretch>
                      <a:fillRect/>
                    </a:stretch>
                  </pic:blipFill>
                  <pic:spPr>
                    <a:xfrm>
                      <a:off x="0" y="0"/>
                      <a:ext cx="5092646" cy="2253027"/>
                    </a:xfrm>
                    <a:prstGeom prst="rect">
                      <a:avLst/>
                    </a:prstGeom>
                    <a:ln>
                      <a:solidFill>
                        <a:schemeClr val="tx1"/>
                      </a:solidFill>
                    </a:ln>
                  </pic:spPr>
                </pic:pic>
              </a:graphicData>
            </a:graphic>
          </wp:inline>
        </w:drawing>
      </w:r>
      <w:r w:rsidR="006070DB">
        <w:rPr>
          <w:rFonts w:ascii="Arial" w:hAnsi="Arial" w:cs="Arial"/>
        </w:rPr>
        <w:br w:type="page"/>
      </w:r>
    </w:p>
    <w:p w14:paraId="5EB51A6D" w14:textId="5A772435" w:rsidR="001A6BAA" w:rsidRDefault="001A6BAA" w:rsidP="00E341CB">
      <w:pPr>
        <w:jc w:val="both"/>
        <w:rPr>
          <w:rFonts w:ascii="Arial" w:hAnsi="Arial" w:cs="Arial"/>
        </w:rPr>
      </w:pPr>
      <w:r>
        <w:rPr>
          <w:rFonts w:ascii="Arial" w:hAnsi="Arial" w:cs="Arial"/>
        </w:rPr>
        <w:lastRenderedPageBreak/>
        <w:t>Servicio 124 – PF3</w:t>
      </w:r>
    </w:p>
    <w:p w14:paraId="0C4486E3" w14:textId="23F2C93C" w:rsidR="00C450D5" w:rsidRDefault="009B0FBB" w:rsidP="00E341CB">
      <w:pPr>
        <w:jc w:val="both"/>
        <w:rPr>
          <w:rFonts w:ascii="Arial" w:hAnsi="Arial" w:cs="Arial"/>
        </w:rPr>
      </w:pPr>
      <w:r>
        <w:rPr>
          <w:noProof/>
        </w:rPr>
        <w:drawing>
          <wp:inline distT="0" distB="0" distL="0" distR="0" wp14:anchorId="341ED6DE" wp14:editId="34A8AB2C">
            <wp:extent cx="5612130" cy="2611755"/>
            <wp:effectExtent l="19050" t="19050" r="26670" b="17145"/>
            <wp:docPr id="5" name="Imagen 4" descr="Imagen que contiene Interfaz de usuario gráfica&#10;&#10;El contenido generado por IA puede ser incorrecto.">
              <a:extLst xmlns:a="http://schemas.openxmlformats.org/drawingml/2006/main">
                <a:ext uri="{FF2B5EF4-FFF2-40B4-BE49-F238E27FC236}">
                  <a16:creationId xmlns:a16="http://schemas.microsoft.com/office/drawing/2014/main" id="{8B7D59CC-5557-B1CE-0817-C5768FC74C9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descr="Imagen que contiene Interfaz de usuario gráfica&#10;&#10;El contenido generado por IA puede ser incorrecto.">
                      <a:extLst>
                        <a:ext uri="{FF2B5EF4-FFF2-40B4-BE49-F238E27FC236}">
                          <a16:creationId xmlns:a16="http://schemas.microsoft.com/office/drawing/2014/main" id="{8B7D59CC-5557-B1CE-0817-C5768FC74C90}"/>
                        </a:ext>
                      </a:extLst>
                    </pic:cNvPr>
                    <pic:cNvPicPr>
                      <a:picLocks noChangeAspect="1"/>
                    </pic:cNvPicPr>
                  </pic:nvPicPr>
                  <pic:blipFill>
                    <a:blip r:embed="rId11"/>
                    <a:stretch>
                      <a:fillRect/>
                    </a:stretch>
                  </pic:blipFill>
                  <pic:spPr>
                    <a:xfrm>
                      <a:off x="0" y="0"/>
                      <a:ext cx="5612130" cy="2611755"/>
                    </a:xfrm>
                    <a:prstGeom prst="rect">
                      <a:avLst/>
                    </a:prstGeom>
                    <a:ln>
                      <a:solidFill>
                        <a:schemeClr val="tx1"/>
                      </a:solidFill>
                    </a:ln>
                  </pic:spPr>
                </pic:pic>
              </a:graphicData>
            </a:graphic>
          </wp:inline>
        </w:drawing>
      </w:r>
    </w:p>
    <w:p w14:paraId="184145FC" w14:textId="1B55C794" w:rsidR="001A6BAA" w:rsidRDefault="0036696F" w:rsidP="00E341CB">
      <w:pPr>
        <w:jc w:val="both"/>
        <w:rPr>
          <w:rFonts w:ascii="Arial" w:hAnsi="Arial" w:cs="Arial"/>
        </w:rPr>
      </w:pPr>
      <w:r>
        <w:rPr>
          <w:rFonts w:ascii="Arial" w:hAnsi="Arial" w:cs="Arial"/>
        </w:rPr>
        <w:t>Servicio 124 – PF92</w:t>
      </w:r>
    </w:p>
    <w:p w14:paraId="7EB699FB" w14:textId="2538B4E5" w:rsidR="009B0FBB" w:rsidRDefault="009B0FBB" w:rsidP="00E341CB">
      <w:pPr>
        <w:jc w:val="both"/>
        <w:rPr>
          <w:rFonts w:ascii="Arial" w:hAnsi="Arial" w:cs="Arial"/>
        </w:rPr>
      </w:pPr>
      <w:r>
        <w:rPr>
          <w:noProof/>
        </w:rPr>
        <w:drawing>
          <wp:inline distT="0" distB="0" distL="0" distR="0" wp14:anchorId="0B808AEA" wp14:editId="3327F5BC">
            <wp:extent cx="5612130" cy="2531745"/>
            <wp:effectExtent l="19050" t="19050" r="26670" b="20955"/>
            <wp:docPr id="3" name="Imagen 2" descr="Imagen que contiene Gráfico&#10;&#10;El contenido generado por IA puede ser incorrecto.">
              <a:extLst xmlns:a="http://schemas.openxmlformats.org/drawingml/2006/main">
                <a:ext uri="{FF2B5EF4-FFF2-40B4-BE49-F238E27FC236}">
                  <a16:creationId xmlns:a16="http://schemas.microsoft.com/office/drawing/2014/main" id="{029D1C30-9A31-D57A-3611-C8A7AB07200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descr="Imagen que contiene Gráfico&#10;&#10;El contenido generado por IA puede ser incorrecto.">
                      <a:extLst>
                        <a:ext uri="{FF2B5EF4-FFF2-40B4-BE49-F238E27FC236}">
                          <a16:creationId xmlns:a16="http://schemas.microsoft.com/office/drawing/2014/main" id="{029D1C30-9A31-D57A-3611-C8A7AB072009}"/>
                        </a:ext>
                      </a:extLst>
                    </pic:cNvPr>
                    <pic:cNvPicPr>
                      <a:picLocks noChangeAspect="1"/>
                    </pic:cNvPicPr>
                  </pic:nvPicPr>
                  <pic:blipFill>
                    <a:blip r:embed="rId12"/>
                    <a:stretch>
                      <a:fillRect/>
                    </a:stretch>
                  </pic:blipFill>
                  <pic:spPr>
                    <a:xfrm>
                      <a:off x="0" y="0"/>
                      <a:ext cx="5612130" cy="2531745"/>
                    </a:xfrm>
                    <a:prstGeom prst="rect">
                      <a:avLst/>
                    </a:prstGeom>
                    <a:ln>
                      <a:solidFill>
                        <a:schemeClr val="tx1"/>
                      </a:solidFill>
                    </a:ln>
                  </pic:spPr>
                </pic:pic>
              </a:graphicData>
            </a:graphic>
          </wp:inline>
        </w:drawing>
      </w:r>
    </w:p>
    <w:p w14:paraId="23DCA32C" w14:textId="77777777" w:rsidR="006070DB" w:rsidRDefault="006070DB">
      <w:pPr>
        <w:rPr>
          <w:rFonts w:ascii="Arial" w:hAnsi="Arial" w:cs="Arial"/>
        </w:rPr>
      </w:pPr>
      <w:r>
        <w:rPr>
          <w:rFonts w:ascii="Arial" w:hAnsi="Arial" w:cs="Arial"/>
        </w:rPr>
        <w:br w:type="page"/>
      </w:r>
    </w:p>
    <w:p w14:paraId="690FC550" w14:textId="1A5401FA" w:rsidR="0036696F" w:rsidRDefault="0036696F" w:rsidP="00E341CB">
      <w:pPr>
        <w:jc w:val="both"/>
        <w:rPr>
          <w:rFonts w:ascii="Arial" w:hAnsi="Arial" w:cs="Arial"/>
        </w:rPr>
      </w:pPr>
      <w:r>
        <w:rPr>
          <w:rFonts w:ascii="Arial" w:hAnsi="Arial" w:cs="Arial"/>
        </w:rPr>
        <w:lastRenderedPageBreak/>
        <w:t>Servicio F05 – PG290</w:t>
      </w:r>
    </w:p>
    <w:p w14:paraId="41329D70" w14:textId="73074D02" w:rsidR="00727994" w:rsidRDefault="008A7D1F" w:rsidP="006070DB">
      <w:pPr>
        <w:jc w:val="both"/>
        <w:rPr>
          <w:rFonts w:ascii="Arial" w:hAnsi="Arial" w:cs="Arial"/>
        </w:rPr>
      </w:pPr>
      <w:r>
        <w:rPr>
          <w:noProof/>
        </w:rPr>
        <w:drawing>
          <wp:inline distT="0" distB="0" distL="0" distR="0" wp14:anchorId="18278630" wp14:editId="0EE4EEC3">
            <wp:extent cx="5612130" cy="2616835"/>
            <wp:effectExtent l="19050" t="19050" r="26670" b="12065"/>
            <wp:docPr id="823627640" name="Imagen 1" descr="Gráfico&#10;&#10;El contenido generado por IA puede ser incorrecto.">
              <a:extLst xmlns:a="http://schemas.openxmlformats.org/drawingml/2006/main">
                <a:ext uri="{FF2B5EF4-FFF2-40B4-BE49-F238E27FC236}">
                  <a16:creationId xmlns:a16="http://schemas.microsoft.com/office/drawing/2014/main" id="{2D822479-59FA-6EBE-6A99-64576CA77D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627640" name="Imagen 1" descr="Gráfico&#10;&#10;El contenido generado por IA puede ser incorrecto.">
                      <a:extLst>
                        <a:ext uri="{FF2B5EF4-FFF2-40B4-BE49-F238E27FC236}">
                          <a16:creationId xmlns:a16="http://schemas.microsoft.com/office/drawing/2014/main" id="{2D822479-59FA-6EBE-6A99-64576CA77DFB}"/>
                        </a:ext>
                      </a:extLst>
                    </pic:cNvPr>
                    <pic:cNvPicPr>
                      <a:picLocks noChangeAspect="1"/>
                    </pic:cNvPicPr>
                  </pic:nvPicPr>
                  <pic:blipFill>
                    <a:blip r:embed="rId13"/>
                    <a:stretch>
                      <a:fillRect/>
                    </a:stretch>
                  </pic:blipFill>
                  <pic:spPr>
                    <a:xfrm>
                      <a:off x="0" y="0"/>
                      <a:ext cx="5612130" cy="2616835"/>
                    </a:xfrm>
                    <a:prstGeom prst="rect">
                      <a:avLst/>
                    </a:prstGeom>
                    <a:ln>
                      <a:solidFill>
                        <a:schemeClr val="tx1"/>
                      </a:solidFill>
                    </a:ln>
                  </pic:spPr>
                </pic:pic>
              </a:graphicData>
            </a:graphic>
          </wp:inline>
        </w:drawing>
      </w:r>
    </w:p>
    <w:p w14:paraId="2319D009" w14:textId="62A3CE6A" w:rsidR="0036696F" w:rsidRDefault="0036696F" w:rsidP="00E341CB">
      <w:pPr>
        <w:jc w:val="both"/>
        <w:rPr>
          <w:rFonts w:ascii="Arial" w:hAnsi="Arial" w:cs="Arial"/>
        </w:rPr>
      </w:pPr>
      <w:r>
        <w:rPr>
          <w:rFonts w:ascii="Arial" w:hAnsi="Arial" w:cs="Arial"/>
        </w:rPr>
        <w:t xml:space="preserve">Servicio </w:t>
      </w:r>
      <w:r w:rsidR="00C450D5">
        <w:rPr>
          <w:rFonts w:ascii="Arial" w:hAnsi="Arial" w:cs="Arial"/>
        </w:rPr>
        <w:t>F06 – PG11</w:t>
      </w:r>
    </w:p>
    <w:p w14:paraId="7D79A4EF" w14:textId="21EC915E" w:rsidR="008A7D1F" w:rsidRDefault="008A7D1F" w:rsidP="00E341CB">
      <w:pPr>
        <w:jc w:val="both"/>
        <w:rPr>
          <w:rFonts w:ascii="Arial" w:hAnsi="Arial" w:cs="Arial"/>
        </w:rPr>
      </w:pPr>
      <w:r>
        <w:rPr>
          <w:noProof/>
        </w:rPr>
        <w:drawing>
          <wp:inline distT="0" distB="0" distL="0" distR="0" wp14:anchorId="0B9185FD" wp14:editId="7CAB7E0E">
            <wp:extent cx="5612130" cy="2629535"/>
            <wp:effectExtent l="19050" t="19050" r="26670" b="18415"/>
            <wp:docPr id="114185449" name="Imagen 4" descr="Gráfico&#10;&#10;El contenido generado por IA puede ser incorrecto.">
              <a:extLst xmlns:a="http://schemas.openxmlformats.org/drawingml/2006/main">
                <a:ext uri="{FF2B5EF4-FFF2-40B4-BE49-F238E27FC236}">
                  <a16:creationId xmlns:a16="http://schemas.microsoft.com/office/drawing/2014/main" id="{844A31E1-5412-FC45-961A-0DAE8E54AE5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85449" name="Imagen 4" descr="Gráfico&#10;&#10;El contenido generado por IA puede ser incorrecto.">
                      <a:extLst>
                        <a:ext uri="{FF2B5EF4-FFF2-40B4-BE49-F238E27FC236}">
                          <a16:creationId xmlns:a16="http://schemas.microsoft.com/office/drawing/2014/main" id="{844A31E1-5412-FC45-961A-0DAE8E54AE56}"/>
                        </a:ext>
                      </a:extLst>
                    </pic:cNvPr>
                    <pic:cNvPicPr>
                      <a:picLocks noChangeAspect="1"/>
                    </pic:cNvPicPr>
                  </pic:nvPicPr>
                  <pic:blipFill>
                    <a:blip r:embed="rId14"/>
                    <a:stretch>
                      <a:fillRect/>
                    </a:stretch>
                  </pic:blipFill>
                  <pic:spPr>
                    <a:xfrm>
                      <a:off x="0" y="0"/>
                      <a:ext cx="5612130" cy="2629535"/>
                    </a:xfrm>
                    <a:prstGeom prst="rect">
                      <a:avLst/>
                    </a:prstGeom>
                    <a:ln>
                      <a:solidFill>
                        <a:schemeClr val="tx1"/>
                      </a:solidFill>
                    </a:ln>
                  </pic:spPr>
                </pic:pic>
              </a:graphicData>
            </a:graphic>
          </wp:inline>
        </w:drawing>
      </w:r>
    </w:p>
    <w:p w14:paraId="0EED3847" w14:textId="77777777" w:rsidR="006070DB" w:rsidRDefault="006070DB">
      <w:pPr>
        <w:rPr>
          <w:rFonts w:ascii="Arial" w:hAnsi="Arial" w:cs="Arial"/>
        </w:rPr>
      </w:pPr>
      <w:r>
        <w:rPr>
          <w:rFonts w:ascii="Arial" w:hAnsi="Arial" w:cs="Arial"/>
        </w:rPr>
        <w:br w:type="page"/>
      </w:r>
    </w:p>
    <w:p w14:paraId="71BBAFDD" w14:textId="7A223F8F" w:rsidR="00C450D5" w:rsidRDefault="00C450D5" w:rsidP="00E341CB">
      <w:pPr>
        <w:jc w:val="both"/>
        <w:rPr>
          <w:rFonts w:ascii="Arial" w:hAnsi="Arial" w:cs="Arial"/>
        </w:rPr>
      </w:pPr>
      <w:r>
        <w:rPr>
          <w:rFonts w:ascii="Arial" w:hAnsi="Arial" w:cs="Arial"/>
        </w:rPr>
        <w:lastRenderedPageBreak/>
        <w:t>Servicio F18 – PF722</w:t>
      </w:r>
    </w:p>
    <w:p w14:paraId="0AB16193" w14:textId="16CF423D" w:rsidR="00727994" w:rsidRDefault="00A15A57" w:rsidP="006070DB">
      <w:pPr>
        <w:jc w:val="both"/>
        <w:rPr>
          <w:rFonts w:ascii="Arial" w:hAnsi="Arial" w:cs="Arial"/>
        </w:rPr>
      </w:pPr>
      <w:r>
        <w:rPr>
          <w:noProof/>
        </w:rPr>
        <w:drawing>
          <wp:inline distT="0" distB="0" distL="0" distR="0" wp14:anchorId="6D2FD79E" wp14:editId="29757775">
            <wp:extent cx="5612130" cy="2588260"/>
            <wp:effectExtent l="19050" t="19050" r="26670" b="21590"/>
            <wp:docPr id="1438487774" name="Imagen 1" descr="Tabla&#10;&#10;El contenido generado por IA puede ser incorrecto.">
              <a:extLst xmlns:a="http://schemas.openxmlformats.org/drawingml/2006/main">
                <a:ext uri="{FF2B5EF4-FFF2-40B4-BE49-F238E27FC236}">
                  <a16:creationId xmlns:a16="http://schemas.microsoft.com/office/drawing/2014/main" id="{A041F713-4A45-EC68-DAD6-5825ED1B5A7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487774" name="Imagen 1" descr="Tabla&#10;&#10;El contenido generado por IA puede ser incorrecto.">
                      <a:extLst>
                        <a:ext uri="{FF2B5EF4-FFF2-40B4-BE49-F238E27FC236}">
                          <a16:creationId xmlns:a16="http://schemas.microsoft.com/office/drawing/2014/main" id="{A041F713-4A45-EC68-DAD6-5825ED1B5A70}"/>
                        </a:ext>
                      </a:extLst>
                    </pic:cNvPr>
                    <pic:cNvPicPr>
                      <a:picLocks noChangeAspect="1"/>
                    </pic:cNvPicPr>
                  </pic:nvPicPr>
                  <pic:blipFill>
                    <a:blip r:embed="rId15"/>
                    <a:stretch>
                      <a:fillRect/>
                    </a:stretch>
                  </pic:blipFill>
                  <pic:spPr>
                    <a:xfrm>
                      <a:off x="0" y="0"/>
                      <a:ext cx="5612130" cy="2588260"/>
                    </a:xfrm>
                    <a:prstGeom prst="rect">
                      <a:avLst/>
                    </a:prstGeom>
                    <a:ln>
                      <a:solidFill>
                        <a:schemeClr val="tx1"/>
                      </a:solidFill>
                    </a:ln>
                  </pic:spPr>
                </pic:pic>
              </a:graphicData>
            </a:graphic>
          </wp:inline>
        </w:drawing>
      </w:r>
    </w:p>
    <w:p w14:paraId="1E2FA143" w14:textId="4DCE9EDD" w:rsidR="00C450D5" w:rsidRDefault="00C450D5" w:rsidP="00E341CB">
      <w:pPr>
        <w:jc w:val="both"/>
        <w:rPr>
          <w:rFonts w:ascii="Arial" w:hAnsi="Arial" w:cs="Arial"/>
        </w:rPr>
      </w:pPr>
      <w:r>
        <w:rPr>
          <w:rFonts w:ascii="Arial" w:hAnsi="Arial" w:cs="Arial"/>
        </w:rPr>
        <w:t>Servicio F33 – PF249</w:t>
      </w:r>
    </w:p>
    <w:p w14:paraId="2F6C8B7D" w14:textId="5DB398B9" w:rsidR="00D2715B" w:rsidRDefault="00B033AC" w:rsidP="00E341CB">
      <w:pPr>
        <w:jc w:val="both"/>
        <w:rPr>
          <w:rFonts w:ascii="Arial" w:hAnsi="Arial" w:cs="Arial"/>
        </w:rPr>
      </w:pPr>
      <w:r>
        <w:rPr>
          <w:noProof/>
        </w:rPr>
        <w:drawing>
          <wp:inline distT="0" distB="0" distL="0" distR="0" wp14:anchorId="4DF6CFFE" wp14:editId="495B91ED">
            <wp:extent cx="5612130" cy="2487295"/>
            <wp:effectExtent l="19050" t="19050" r="26670" b="27305"/>
            <wp:docPr id="434633389" name="Imagen 1" descr="Gráfico&#10;&#10;El contenido generado por IA puede ser incorrecto.">
              <a:extLst xmlns:a="http://schemas.openxmlformats.org/drawingml/2006/main">
                <a:ext uri="{FF2B5EF4-FFF2-40B4-BE49-F238E27FC236}">
                  <a16:creationId xmlns:a16="http://schemas.microsoft.com/office/drawing/2014/main" id="{3ADB3718-DDA7-14DA-4343-9F0F14F48F3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633389" name="Imagen 1" descr="Gráfico&#10;&#10;El contenido generado por IA puede ser incorrecto.">
                      <a:extLst>
                        <a:ext uri="{FF2B5EF4-FFF2-40B4-BE49-F238E27FC236}">
                          <a16:creationId xmlns:a16="http://schemas.microsoft.com/office/drawing/2014/main" id="{3ADB3718-DDA7-14DA-4343-9F0F14F48F3C}"/>
                        </a:ext>
                      </a:extLst>
                    </pic:cNvPr>
                    <pic:cNvPicPr>
                      <a:picLocks noChangeAspect="1"/>
                    </pic:cNvPicPr>
                  </pic:nvPicPr>
                  <pic:blipFill>
                    <a:blip r:embed="rId16"/>
                    <a:stretch>
                      <a:fillRect/>
                    </a:stretch>
                  </pic:blipFill>
                  <pic:spPr>
                    <a:xfrm>
                      <a:off x="0" y="0"/>
                      <a:ext cx="5612130" cy="2487295"/>
                    </a:xfrm>
                    <a:prstGeom prst="rect">
                      <a:avLst/>
                    </a:prstGeom>
                    <a:ln>
                      <a:solidFill>
                        <a:schemeClr val="tx1"/>
                      </a:solidFill>
                    </a:ln>
                  </pic:spPr>
                </pic:pic>
              </a:graphicData>
            </a:graphic>
          </wp:inline>
        </w:drawing>
      </w:r>
    </w:p>
    <w:p w14:paraId="59C5EC6C" w14:textId="4A5A4DCD" w:rsidR="00B87497" w:rsidRDefault="00BF2C81" w:rsidP="00B87497">
      <w:pPr>
        <w:jc w:val="both"/>
        <w:rPr>
          <w:rFonts w:ascii="Arial" w:hAnsi="Arial" w:cs="Arial"/>
        </w:rPr>
      </w:pPr>
      <w:r>
        <w:rPr>
          <w:rFonts w:ascii="Arial" w:hAnsi="Arial" w:cs="Arial"/>
        </w:rPr>
        <w:t xml:space="preserve">La base </w:t>
      </w:r>
      <w:r w:rsidR="00360EF9">
        <w:rPr>
          <w:rFonts w:ascii="Arial" w:hAnsi="Arial" w:cs="Arial"/>
        </w:rPr>
        <w:t>de los aforos</w:t>
      </w:r>
      <w:r>
        <w:rPr>
          <w:rFonts w:ascii="Arial" w:hAnsi="Arial" w:cs="Arial"/>
        </w:rPr>
        <w:t xml:space="preserve"> de ocupación se encuentra en</w:t>
      </w:r>
      <w:r w:rsidR="00DA5048">
        <w:rPr>
          <w:rFonts w:ascii="Arial" w:hAnsi="Arial" w:cs="Arial"/>
        </w:rPr>
        <w:t xml:space="preserve"> el archivo</w:t>
      </w:r>
      <w:r>
        <w:rPr>
          <w:rFonts w:ascii="Arial" w:hAnsi="Arial" w:cs="Arial"/>
        </w:rPr>
        <w:t xml:space="preserve"> </w:t>
      </w:r>
      <w:r w:rsidR="00DA5048">
        <w:rPr>
          <w:rFonts w:ascii="Arial" w:hAnsi="Arial" w:cs="Arial"/>
        </w:rPr>
        <w:t>“</w:t>
      </w:r>
      <w:r w:rsidR="00DA5048" w:rsidRPr="00DA5048">
        <w:rPr>
          <w:rFonts w:ascii="Arial" w:hAnsi="Arial" w:cs="Arial"/>
        </w:rPr>
        <w:t>DATOS MEDICIÓN 23-08</w:t>
      </w:r>
      <w:r w:rsidR="00DA5048">
        <w:rPr>
          <w:rFonts w:ascii="Arial" w:hAnsi="Arial" w:cs="Arial"/>
        </w:rPr>
        <w:t>”</w:t>
      </w:r>
    </w:p>
    <w:p w14:paraId="37BA017D" w14:textId="2928B6CE" w:rsidR="009D4211" w:rsidRDefault="009D4211" w:rsidP="009D4211">
      <w:pPr>
        <w:pStyle w:val="Prrafodelista"/>
        <w:numPr>
          <w:ilvl w:val="1"/>
          <w:numId w:val="1"/>
        </w:numPr>
        <w:jc w:val="both"/>
        <w:rPr>
          <w:rFonts w:ascii="Arial" w:hAnsi="Arial" w:cs="Arial"/>
        </w:rPr>
      </w:pPr>
      <w:r>
        <w:rPr>
          <w:rFonts w:ascii="Arial" w:hAnsi="Arial" w:cs="Arial"/>
        </w:rPr>
        <w:t>Análisis de transbordos</w:t>
      </w:r>
    </w:p>
    <w:p w14:paraId="21153D95" w14:textId="46E85099" w:rsidR="00DA5048" w:rsidRPr="00DA5048" w:rsidRDefault="00DA5048" w:rsidP="00DA5048">
      <w:pPr>
        <w:jc w:val="both"/>
        <w:rPr>
          <w:rFonts w:ascii="Arial" w:hAnsi="Arial" w:cs="Arial"/>
        </w:rPr>
      </w:pPr>
      <w:r w:rsidRPr="00E73174">
        <w:rPr>
          <w:rFonts w:ascii="Arial" w:hAnsi="Arial" w:cs="Arial"/>
        </w:rPr>
        <w:t>Este ítem no aplica para el tipo de modificación.</w:t>
      </w:r>
    </w:p>
    <w:p w14:paraId="31C3ADBF" w14:textId="6DBE06A1" w:rsidR="00152B55" w:rsidRDefault="00F610A1" w:rsidP="00F610A1">
      <w:pPr>
        <w:pStyle w:val="Prrafodelista"/>
        <w:numPr>
          <w:ilvl w:val="1"/>
          <w:numId w:val="1"/>
        </w:numPr>
        <w:jc w:val="both"/>
        <w:rPr>
          <w:rFonts w:ascii="Arial" w:hAnsi="Arial" w:cs="Arial"/>
        </w:rPr>
      </w:pPr>
      <w:r>
        <w:rPr>
          <w:rFonts w:ascii="Arial" w:hAnsi="Arial" w:cs="Arial"/>
        </w:rPr>
        <w:t>Estimación del impacto de los tiempos de viajes, espera y acceso</w:t>
      </w:r>
    </w:p>
    <w:p w14:paraId="1441370E" w14:textId="5753616A" w:rsidR="007F7907" w:rsidRDefault="004A7378" w:rsidP="007F7907">
      <w:pPr>
        <w:jc w:val="both"/>
        <w:rPr>
          <w:rFonts w:ascii="Arial" w:hAnsi="Arial" w:cs="Arial"/>
        </w:rPr>
      </w:pPr>
      <w:r>
        <w:rPr>
          <w:rFonts w:ascii="Arial" w:hAnsi="Arial" w:cs="Arial"/>
        </w:rPr>
        <w:t xml:space="preserve">La tecnología ha </w:t>
      </w:r>
      <w:r w:rsidR="003521FA">
        <w:rPr>
          <w:rFonts w:ascii="Arial" w:hAnsi="Arial" w:cs="Arial"/>
        </w:rPr>
        <w:t>generado importantes beneficios</w:t>
      </w:r>
      <w:r w:rsidR="00EC586A">
        <w:rPr>
          <w:rFonts w:ascii="Arial" w:hAnsi="Arial" w:cs="Arial"/>
        </w:rPr>
        <w:t xml:space="preserve"> para aquellos usuarios que utilizan el transporte público</w:t>
      </w:r>
      <w:r w:rsidR="009C301A">
        <w:rPr>
          <w:rFonts w:ascii="Arial" w:hAnsi="Arial" w:cs="Arial"/>
        </w:rPr>
        <w:t xml:space="preserve"> en base a aplicaciones destinadas a indicar en cuánto tiempo llega un bus al paradero. Algunas de ella son </w:t>
      </w:r>
      <w:r w:rsidR="003D75DA">
        <w:rPr>
          <w:rFonts w:ascii="Arial" w:hAnsi="Arial" w:cs="Arial"/>
        </w:rPr>
        <w:t xml:space="preserve">Red Movilidad, </w:t>
      </w:r>
      <w:proofErr w:type="spellStart"/>
      <w:r w:rsidR="003D75DA">
        <w:rPr>
          <w:rFonts w:ascii="Arial" w:hAnsi="Arial" w:cs="Arial"/>
        </w:rPr>
        <w:t>Moovit</w:t>
      </w:r>
      <w:proofErr w:type="spellEnd"/>
      <w:r w:rsidR="003D75DA">
        <w:rPr>
          <w:rFonts w:ascii="Arial" w:hAnsi="Arial" w:cs="Arial"/>
        </w:rPr>
        <w:t xml:space="preserve"> o </w:t>
      </w:r>
      <w:proofErr w:type="spellStart"/>
      <w:r w:rsidR="003D75DA">
        <w:rPr>
          <w:rFonts w:ascii="Arial" w:hAnsi="Arial" w:cs="Arial"/>
        </w:rPr>
        <w:t>Transapp</w:t>
      </w:r>
      <w:proofErr w:type="spellEnd"/>
      <w:r w:rsidR="003D75DA">
        <w:rPr>
          <w:rFonts w:ascii="Arial" w:hAnsi="Arial" w:cs="Arial"/>
        </w:rPr>
        <w:t xml:space="preserve"> que pueden ser obtenidas de manera gratuita</w:t>
      </w:r>
      <w:r w:rsidR="00BF79E0">
        <w:rPr>
          <w:rFonts w:ascii="Arial" w:hAnsi="Arial" w:cs="Arial"/>
        </w:rPr>
        <w:t>.</w:t>
      </w:r>
    </w:p>
    <w:p w14:paraId="395AFC6A" w14:textId="39FEC0CD" w:rsidR="00BF79E0" w:rsidRDefault="00BF79E0" w:rsidP="007F7907">
      <w:pPr>
        <w:jc w:val="both"/>
        <w:rPr>
          <w:rFonts w:ascii="Arial" w:hAnsi="Arial" w:cs="Arial"/>
        </w:rPr>
      </w:pPr>
      <w:r>
        <w:rPr>
          <w:rFonts w:ascii="Arial" w:hAnsi="Arial" w:cs="Arial"/>
        </w:rPr>
        <w:lastRenderedPageBreak/>
        <w:t xml:space="preserve">El uso de </w:t>
      </w:r>
      <w:proofErr w:type="gramStart"/>
      <w:r>
        <w:rPr>
          <w:rFonts w:ascii="Arial" w:hAnsi="Arial" w:cs="Arial"/>
        </w:rPr>
        <w:t>estas app</w:t>
      </w:r>
      <w:proofErr w:type="gramEnd"/>
      <w:r>
        <w:rPr>
          <w:rFonts w:ascii="Arial" w:hAnsi="Arial" w:cs="Arial"/>
        </w:rPr>
        <w:t xml:space="preserve"> permiten</w:t>
      </w:r>
      <w:r w:rsidR="00A81457">
        <w:rPr>
          <w:rFonts w:ascii="Arial" w:hAnsi="Arial" w:cs="Arial"/>
        </w:rPr>
        <w:t xml:space="preserve"> una reducción de la incertidumbre por la espera del servicio, la optimización del tiempo personal permitiendo tomar decisiones sobre el momento en salir a esperar el bus, mayor percepción de confiabilidad del siste</w:t>
      </w:r>
      <w:r w:rsidR="00EC5057">
        <w:rPr>
          <w:rFonts w:ascii="Arial" w:hAnsi="Arial" w:cs="Arial"/>
        </w:rPr>
        <w:t>ma, un aumento en la percepción en seguridad, y otras más.</w:t>
      </w:r>
    </w:p>
    <w:p w14:paraId="703D8352" w14:textId="3A098F6C" w:rsidR="00A93DA6" w:rsidRDefault="00A93DA6" w:rsidP="007F7907">
      <w:pPr>
        <w:jc w:val="both"/>
        <w:rPr>
          <w:rFonts w:ascii="Arial" w:hAnsi="Arial" w:cs="Arial"/>
        </w:rPr>
      </w:pPr>
      <w:r>
        <w:rPr>
          <w:rFonts w:ascii="Arial" w:hAnsi="Arial" w:cs="Arial"/>
        </w:rPr>
        <w:t>En definitiva, con estos avances tecnológicos</w:t>
      </w:r>
      <w:r w:rsidR="00B724E1">
        <w:rPr>
          <w:rFonts w:ascii="Arial" w:hAnsi="Arial" w:cs="Arial"/>
        </w:rPr>
        <w:t xml:space="preserve"> dejó de ser indispensable </w:t>
      </w:r>
      <w:r w:rsidR="001101E8">
        <w:rPr>
          <w:rFonts w:ascii="Arial" w:hAnsi="Arial" w:cs="Arial"/>
        </w:rPr>
        <w:t>el sobre</w:t>
      </w:r>
      <w:r w:rsidR="00D17A3E">
        <w:rPr>
          <w:rFonts w:ascii="Arial" w:hAnsi="Arial" w:cs="Arial"/>
        </w:rPr>
        <w:t xml:space="preserve"> ofertar servicios de transporte </w:t>
      </w:r>
      <w:r w:rsidR="005569E6">
        <w:rPr>
          <w:rFonts w:ascii="Arial" w:hAnsi="Arial" w:cs="Arial"/>
        </w:rPr>
        <w:t xml:space="preserve">bajo la justificación </w:t>
      </w:r>
      <w:r w:rsidR="008B50BD">
        <w:rPr>
          <w:rFonts w:ascii="Arial" w:hAnsi="Arial" w:cs="Arial"/>
        </w:rPr>
        <w:t>del valor del tiempo de espera</w:t>
      </w:r>
      <w:r w:rsidR="00D17A3E">
        <w:rPr>
          <w:rFonts w:ascii="Arial" w:hAnsi="Arial" w:cs="Arial"/>
        </w:rPr>
        <w:t xml:space="preserve"> </w:t>
      </w:r>
      <w:r w:rsidR="009B2F60">
        <w:rPr>
          <w:rFonts w:ascii="Arial" w:hAnsi="Arial" w:cs="Arial"/>
        </w:rPr>
        <w:t>pues es muy posible que con estos avances el valor subjetivo haya disminuido considerablemente.</w:t>
      </w:r>
    </w:p>
    <w:p w14:paraId="3772957A" w14:textId="331C02CA" w:rsidR="008C4399" w:rsidRDefault="008C4399" w:rsidP="008C4399">
      <w:pPr>
        <w:pStyle w:val="Prrafodelista"/>
        <w:numPr>
          <w:ilvl w:val="1"/>
          <w:numId w:val="1"/>
        </w:numPr>
        <w:jc w:val="both"/>
        <w:rPr>
          <w:rFonts w:ascii="Arial" w:hAnsi="Arial" w:cs="Arial"/>
        </w:rPr>
      </w:pPr>
      <w:r>
        <w:rPr>
          <w:rFonts w:ascii="Arial" w:hAnsi="Arial" w:cs="Arial"/>
        </w:rPr>
        <w:t>Reclamos</w:t>
      </w:r>
    </w:p>
    <w:p w14:paraId="73CF543B" w14:textId="2822735B" w:rsidR="008C4399" w:rsidRDefault="00432033" w:rsidP="008C4399">
      <w:pPr>
        <w:jc w:val="both"/>
        <w:rPr>
          <w:rFonts w:ascii="Arial" w:hAnsi="Arial" w:cs="Arial"/>
        </w:rPr>
      </w:pPr>
      <w:r>
        <w:rPr>
          <w:rFonts w:ascii="Arial" w:hAnsi="Arial" w:cs="Arial"/>
        </w:rPr>
        <w:t xml:space="preserve">La cantidad </w:t>
      </w:r>
      <w:r w:rsidR="007B648E">
        <w:rPr>
          <w:rFonts w:ascii="Arial" w:hAnsi="Arial" w:cs="Arial"/>
        </w:rPr>
        <w:t>de reclamos por servicio se muestra en el siguiente cuadro:</w:t>
      </w:r>
    </w:p>
    <w:p w14:paraId="663F2C41" w14:textId="3F73BE25" w:rsidR="007B648E" w:rsidRDefault="007B648E" w:rsidP="008C4399">
      <w:pPr>
        <w:jc w:val="both"/>
        <w:rPr>
          <w:rFonts w:ascii="Arial" w:hAnsi="Arial" w:cs="Arial"/>
        </w:rPr>
      </w:pPr>
      <w:r w:rsidRPr="007B648E">
        <w:rPr>
          <w:noProof/>
        </w:rPr>
        <w:drawing>
          <wp:inline distT="0" distB="0" distL="0" distR="0" wp14:anchorId="40C42152" wp14:editId="65B4D7FC">
            <wp:extent cx="5612130" cy="2617470"/>
            <wp:effectExtent l="0" t="0" r="7620" b="0"/>
            <wp:docPr id="46050167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2130" cy="2617470"/>
                    </a:xfrm>
                    <a:prstGeom prst="rect">
                      <a:avLst/>
                    </a:prstGeom>
                    <a:noFill/>
                    <a:ln>
                      <a:noFill/>
                    </a:ln>
                  </pic:spPr>
                </pic:pic>
              </a:graphicData>
            </a:graphic>
          </wp:inline>
        </w:drawing>
      </w:r>
    </w:p>
    <w:p w14:paraId="0EF1B6DD" w14:textId="77777777" w:rsidR="007B648E" w:rsidRDefault="007B648E" w:rsidP="008C4399">
      <w:pPr>
        <w:jc w:val="both"/>
        <w:rPr>
          <w:rFonts w:ascii="Arial" w:hAnsi="Arial" w:cs="Arial"/>
        </w:rPr>
      </w:pPr>
    </w:p>
    <w:p w14:paraId="126FC18E" w14:textId="29F8E5E8" w:rsidR="008D03B6" w:rsidRDefault="00065321" w:rsidP="00065321">
      <w:pPr>
        <w:pStyle w:val="Prrafodelista"/>
        <w:numPr>
          <w:ilvl w:val="1"/>
          <w:numId w:val="1"/>
        </w:numPr>
        <w:jc w:val="both"/>
        <w:rPr>
          <w:rFonts w:ascii="Arial" w:hAnsi="Arial" w:cs="Arial"/>
        </w:rPr>
      </w:pPr>
      <w:r>
        <w:rPr>
          <w:rFonts w:ascii="Arial" w:hAnsi="Arial" w:cs="Arial"/>
        </w:rPr>
        <w:t>Requerimientos de municipalidades y juntas de vecinos</w:t>
      </w:r>
    </w:p>
    <w:p w14:paraId="2239F957" w14:textId="6BB67F79" w:rsidR="00065321" w:rsidRDefault="00EA50BC" w:rsidP="00065321">
      <w:pPr>
        <w:jc w:val="both"/>
        <w:rPr>
          <w:rFonts w:ascii="Arial" w:hAnsi="Arial" w:cs="Arial"/>
        </w:rPr>
      </w:pPr>
      <w:r w:rsidRPr="00EA50BC">
        <w:rPr>
          <w:rFonts w:ascii="Arial" w:hAnsi="Arial" w:cs="Arial"/>
        </w:rPr>
        <w:t>No se registran requerimientos municipales o de juntas de vecinos</w:t>
      </w:r>
      <w:r>
        <w:rPr>
          <w:rFonts w:ascii="Arial" w:hAnsi="Arial" w:cs="Arial"/>
        </w:rPr>
        <w:t>.</w:t>
      </w:r>
    </w:p>
    <w:p w14:paraId="233EAA6F" w14:textId="7B9C63ED" w:rsidR="00EA50BC" w:rsidRDefault="00EA50BC" w:rsidP="00EA50BC">
      <w:pPr>
        <w:pStyle w:val="Prrafodelista"/>
        <w:numPr>
          <w:ilvl w:val="1"/>
          <w:numId w:val="1"/>
        </w:numPr>
        <w:jc w:val="both"/>
        <w:rPr>
          <w:rFonts w:ascii="Arial" w:hAnsi="Arial" w:cs="Arial"/>
        </w:rPr>
      </w:pPr>
      <w:r>
        <w:rPr>
          <w:rFonts w:ascii="Arial" w:hAnsi="Arial" w:cs="Arial"/>
        </w:rPr>
        <w:t>Niveles de evasión de los servicios</w:t>
      </w:r>
    </w:p>
    <w:p w14:paraId="34964E76" w14:textId="3D49B95F" w:rsidR="00384B37" w:rsidRDefault="00384B37" w:rsidP="00384B37">
      <w:pPr>
        <w:jc w:val="both"/>
        <w:rPr>
          <w:rFonts w:ascii="Arial" w:hAnsi="Arial" w:cs="Arial"/>
        </w:rPr>
      </w:pPr>
      <w:r>
        <w:rPr>
          <w:rFonts w:ascii="Arial" w:hAnsi="Arial" w:cs="Arial"/>
        </w:rPr>
        <w:t xml:space="preserve">El índice de evasión para el primer semestre de 2025 fue </w:t>
      </w:r>
      <w:r w:rsidR="007952FF">
        <w:rPr>
          <w:rFonts w:ascii="Arial" w:hAnsi="Arial" w:cs="Arial"/>
        </w:rPr>
        <w:t xml:space="preserve">de </w:t>
      </w:r>
      <w:r w:rsidR="00BC04C0">
        <w:rPr>
          <w:rFonts w:ascii="Arial" w:hAnsi="Arial" w:cs="Arial"/>
        </w:rPr>
        <w:t>43,3%</w:t>
      </w:r>
    </w:p>
    <w:p w14:paraId="37B81982" w14:textId="2A834C81" w:rsidR="00BF3C98" w:rsidRDefault="00635F7E" w:rsidP="00635F7E">
      <w:pPr>
        <w:pStyle w:val="Prrafodelista"/>
        <w:numPr>
          <w:ilvl w:val="1"/>
          <w:numId w:val="1"/>
        </w:numPr>
        <w:jc w:val="both"/>
        <w:rPr>
          <w:rFonts w:ascii="Arial" w:hAnsi="Arial" w:cs="Arial"/>
        </w:rPr>
      </w:pPr>
      <w:r>
        <w:rPr>
          <w:rFonts w:ascii="Arial" w:hAnsi="Arial" w:cs="Arial"/>
        </w:rPr>
        <w:t>Generación de nueva cobertura</w:t>
      </w:r>
    </w:p>
    <w:p w14:paraId="067836AB" w14:textId="700FFFDF" w:rsidR="00D06C90" w:rsidRDefault="00D06C90" w:rsidP="00D06C90">
      <w:pPr>
        <w:pStyle w:val="Prrafodelista"/>
        <w:numPr>
          <w:ilvl w:val="2"/>
          <w:numId w:val="1"/>
        </w:numPr>
        <w:jc w:val="both"/>
        <w:rPr>
          <w:rFonts w:ascii="Arial" w:hAnsi="Arial" w:cs="Arial"/>
        </w:rPr>
      </w:pPr>
      <w:r>
        <w:rPr>
          <w:rFonts w:ascii="Arial" w:hAnsi="Arial" w:cs="Arial"/>
        </w:rPr>
        <w:t>Vialidad</w:t>
      </w:r>
    </w:p>
    <w:p w14:paraId="40FEB155" w14:textId="429D0524" w:rsidR="00635F7E" w:rsidRDefault="00635F7E" w:rsidP="00635F7E">
      <w:pPr>
        <w:jc w:val="both"/>
        <w:rPr>
          <w:rFonts w:ascii="Arial" w:hAnsi="Arial" w:cs="Arial"/>
        </w:rPr>
      </w:pPr>
      <w:r w:rsidRPr="00635F7E">
        <w:rPr>
          <w:rFonts w:ascii="Arial" w:hAnsi="Arial" w:cs="Arial"/>
        </w:rPr>
        <w:t>Este ítem no aplica para el tipo de modificación.</w:t>
      </w:r>
    </w:p>
    <w:p w14:paraId="6AEE2E00" w14:textId="57447D18" w:rsidR="00D06C90" w:rsidRDefault="00D06C90" w:rsidP="00D06C90">
      <w:pPr>
        <w:pStyle w:val="Prrafodelista"/>
        <w:numPr>
          <w:ilvl w:val="2"/>
          <w:numId w:val="1"/>
        </w:numPr>
        <w:jc w:val="both"/>
        <w:rPr>
          <w:rFonts w:ascii="Arial" w:hAnsi="Arial" w:cs="Arial"/>
        </w:rPr>
      </w:pPr>
      <w:r>
        <w:rPr>
          <w:rFonts w:ascii="Arial" w:hAnsi="Arial" w:cs="Arial"/>
        </w:rPr>
        <w:t>Demanda</w:t>
      </w:r>
    </w:p>
    <w:p w14:paraId="0A7E19A3" w14:textId="77777777" w:rsidR="00D06C90" w:rsidRDefault="00D06C90" w:rsidP="00D06C90">
      <w:pPr>
        <w:jc w:val="both"/>
        <w:rPr>
          <w:rFonts w:ascii="Arial" w:hAnsi="Arial" w:cs="Arial"/>
        </w:rPr>
      </w:pPr>
      <w:r w:rsidRPr="00D06C90">
        <w:rPr>
          <w:rFonts w:ascii="Arial" w:hAnsi="Arial" w:cs="Arial"/>
        </w:rPr>
        <w:t>Este ítem no aplica para el tipo de modificación.</w:t>
      </w:r>
    </w:p>
    <w:p w14:paraId="6319CF76" w14:textId="331D2A89" w:rsidR="00D06C90" w:rsidRDefault="00954967" w:rsidP="00954967">
      <w:pPr>
        <w:pStyle w:val="Prrafodelista"/>
        <w:numPr>
          <w:ilvl w:val="1"/>
          <w:numId w:val="1"/>
        </w:numPr>
        <w:jc w:val="both"/>
        <w:rPr>
          <w:rFonts w:ascii="Arial" w:hAnsi="Arial" w:cs="Arial"/>
        </w:rPr>
      </w:pPr>
      <w:r>
        <w:rPr>
          <w:rFonts w:ascii="Arial" w:hAnsi="Arial" w:cs="Arial"/>
        </w:rPr>
        <w:lastRenderedPageBreak/>
        <w:t>Diferencia</w:t>
      </w:r>
      <w:r w:rsidR="00D06C90">
        <w:rPr>
          <w:rFonts w:ascii="Arial" w:hAnsi="Arial" w:cs="Arial"/>
        </w:rPr>
        <w:t xml:space="preserve"> y justificación de la flota adicional o sobrante</w:t>
      </w:r>
      <w:r>
        <w:rPr>
          <w:rFonts w:ascii="Arial" w:hAnsi="Arial" w:cs="Arial"/>
        </w:rPr>
        <w:t xml:space="preserve"> producto de la modificación</w:t>
      </w:r>
    </w:p>
    <w:p w14:paraId="67BE09EF" w14:textId="0B54120C" w:rsidR="00954967" w:rsidRDefault="00954967" w:rsidP="00D06C90">
      <w:pPr>
        <w:jc w:val="both"/>
        <w:rPr>
          <w:rFonts w:ascii="Arial" w:hAnsi="Arial" w:cs="Arial"/>
        </w:rPr>
      </w:pPr>
      <w:r w:rsidRPr="00954967">
        <w:rPr>
          <w:rFonts w:ascii="Arial" w:hAnsi="Arial" w:cs="Arial"/>
        </w:rPr>
        <w:t>En la presente modificación de oferta no se incorporan modificaciones que impliquen variaciones en la flota de la Unidad.</w:t>
      </w:r>
    </w:p>
    <w:p w14:paraId="28289595" w14:textId="177E40AC" w:rsidR="00635F7E" w:rsidRDefault="003D2806" w:rsidP="003D2806">
      <w:pPr>
        <w:pStyle w:val="Prrafodelista"/>
        <w:numPr>
          <w:ilvl w:val="0"/>
          <w:numId w:val="1"/>
        </w:numPr>
        <w:jc w:val="both"/>
        <w:rPr>
          <w:rFonts w:ascii="Arial" w:hAnsi="Arial" w:cs="Arial"/>
        </w:rPr>
      </w:pPr>
      <w:r>
        <w:rPr>
          <w:rFonts w:ascii="Arial" w:hAnsi="Arial" w:cs="Arial"/>
        </w:rPr>
        <w:t>PRONUNCIAMIENTO SOBRE EL CUMPLIMIENTO DE CRITERIOS</w:t>
      </w:r>
    </w:p>
    <w:p w14:paraId="7A6A637A" w14:textId="10BDFD54" w:rsidR="003D2806" w:rsidRDefault="006702FC" w:rsidP="006702FC">
      <w:pPr>
        <w:pStyle w:val="Prrafodelista"/>
        <w:numPr>
          <w:ilvl w:val="1"/>
          <w:numId w:val="1"/>
        </w:numPr>
        <w:jc w:val="both"/>
        <w:rPr>
          <w:rFonts w:ascii="Arial" w:hAnsi="Arial" w:cs="Arial"/>
        </w:rPr>
      </w:pPr>
      <w:r>
        <w:rPr>
          <w:rFonts w:ascii="Arial" w:hAnsi="Arial" w:cs="Arial"/>
        </w:rPr>
        <w:t>Estándares de calidad para la prestación de los servicios</w:t>
      </w:r>
    </w:p>
    <w:p w14:paraId="5E79F12E" w14:textId="072A352F" w:rsidR="006702FC" w:rsidRDefault="006702FC" w:rsidP="006702FC">
      <w:pPr>
        <w:pStyle w:val="Prrafodelista"/>
        <w:numPr>
          <w:ilvl w:val="2"/>
          <w:numId w:val="1"/>
        </w:numPr>
        <w:jc w:val="both"/>
        <w:rPr>
          <w:rFonts w:ascii="Arial" w:hAnsi="Arial" w:cs="Arial"/>
        </w:rPr>
      </w:pPr>
      <w:r>
        <w:rPr>
          <w:rFonts w:ascii="Arial" w:hAnsi="Arial" w:cs="Arial"/>
        </w:rPr>
        <w:t>Cobertura</w:t>
      </w:r>
    </w:p>
    <w:p w14:paraId="6A126390" w14:textId="4183D4AA" w:rsidR="00910EAE" w:rsidRPr="00910EAE" w:rsidRDefault="00910EAE" w:rsidP="00910EAE">
      <w:pPr>
        <w:jc w:val="both"/>
        <w:rPr>
          <w:rFonts w:ascii="Arial" w:hAnsi="Arial" w:cs="Arial"/>
        </w:rPr>
      </w:pPr>
      <w:r w:rsidRPr="00910EAE">
        <w:rPr>
          <w:rFonts w:ascii="Arial" w:hAnsi="Arial" w:cs="Arial"/>
        </w:rPr>
        <w:t>La propuesta no implica cambios que impliquen modificaciones de cobertura.</w:t>
      </w:r>
    </w:p>
    <w:p w14:paraId="342291C2" w14:textId="02072BA2" w:rsidR="00C6221D" w:rsidRDefault="00C6221D" w:rsidP="006702FC">
      <w:pPr>
        <w:pStyle w:val="Prrafodelista"/>
        <w:numPr>
          <w:ilvl w:val="2"/>
          <w:numId w:val="1"/>
        </w:numPr>
        <w:jc w:val="both"/>
        <w:rPr>
          <w:rFonts w:ascii="Arial" w:hAnsi="Arial" w:cs="Arial"/>
        </w:rPr>
      </w:pPr>
      <w:r>
        <w:rPr>
          <w:rFonts w:ascii="Arial" w:hAnsi="Arial" w:cs="Arial"/>
        </w:rPr>
        <w:t>Tiempos de espera (frecuencias mínimas)</w:t>
      </w:r>
    </w:p>
    <w:p w14:paraId="7A377A4C" w14:textId="5C069E9C" w:rsidR="00910EAE" w:rsidRPr="00910EAE" w:rsidRDefault="00910EAE" w:rsidP="00910EAE">
      <w:pPr>
        <w:jc w:val="both"/>
        <w:rPr>
          <w:rFonts w:ascii="Arial" w:hAnsi="Arial" w:cs="Arial"/>
        </w:rPr>
      </w:pPr>
      <w:r w:rsidRPr="00910EAE">
        <w:rPr>
          <w:rFonts w:ascii="Arial" w:hAnsi="Arial" w:cs="Arial"/>
        </w:rPr>
        <w:t>La propuesta no considera modificar Indicadores de Tiempo de Espera.</w:t>
      </w:r>
    </w:p>
    <w:p w14:paraId="6D06B18C" w14:textId="5ED32AE2" w:rsidR="00C6221D" w:rsidRDefault="00C6221D" w:rsidP="006702FC">
      <w:pPr>
        <w:pStyle w:val="Prrafodelista"/>
        <w:numPr>
          <w:ilvl w:val="2"/>
          <w:numId w:val="1"/>
        </w:numPr>
        <w:jc w:val="both"/>
        <w:rPr>
          <w:rFonts w:ascii="Arial" w:hAnsi="Arial" w:cs="Arial"/>
        </w:rPr>
      </w:pPr>
      <w:r>
        <w:rPr>
          <w:rFonts w:ascii="Arial" w:hAnsi="Arial" w:cs="Arial"/>
        </w:rPr>
        <w:t>Tasa de ocupación o hacinamiento en los buses</w:t>
      </w:r>
    </w:p>
    <w:p w14:paraId="39C270FB" w14:textId="7C32ACD4" w:rsidR="00910EAE" w:rsidRPr="00910EAE" w:rsidRDefault="00910EAE" w:rsidP="00910EAE">
      <w:pPr>
        <w:jc w:val="both"/>
        <w:rPr>
          <w:rFonts w:ascii="Arial" w:hAnsi="Arial" w:cs="Arial"/>
        </w:rPr>
      </w:pPr>
      <w:r>
        <w:rPr>
          <w:rFonts w:ascii="Arial" w:hAnsi="Arial" w:cs="Arial"/>
        </w:rPr>
        <w:t>La propuesta resguarda</w:t>
      </w:r>
      <w:r w:rsidR="001003D4">
        <w:rPr>
          <w:rFonts w:ascii="Arial" w:hAnsi="Arial" w:cs="Arial"/>
        </w:rPr>
        <w:t xml:space="preserve"> que las tasas de ocupación en los servicios-sentido-MH modificados se mantengan</w:t>
      </w:r>
      <w:r w:rsidR="0025625A">
        <w:rPr>
          <w:rFonts w:ascii="Arial" w:hAnsi="Arial" w:cs="Arial"/>
        </w:rPr>
        <w:t xml:space="preserve"> dentro de los márgene</w:t>
      </w:r>
      <w:r w:rsidR="006F3398">
        <w:rPr>
          <w:rFonts w:ascii="Arial" w:hAnsi="Arial" w:cs="Arial"/>
        </w:rPr>
        <w:t>s aceptables dentro del Contrato de Concesión</w:t>
      </w:r>
    </w:p>
    <w:p w14:paraId="75DE5FA0" w14:textId="52152006" w:rsidR="00812208" w:rsidRDefault="00812208" w:rsidP="006702FC">
      <w:pPr>
        <w:pStyle w:val="Prrafodelista"/>
        <w:numPr>
          <w:ilvl w:val="2"/>
          <w:numId w:val="1"/>
        </w:numPr>
        <w:jc w:val="both"/>
        <w:rPr>
          <w:rFonts w:ascii="Arial" w:hAnsi="Arial" w:cs="Arial"/>
        </w:rPr>
      </w:pPr>
      <w:r>
        <w:rPr>
          <w:rFonts w:ascii="Arial" w:hAnsi="Arial" w:cs="Arial"/>
        </w:rPr>
        <w:t>Transbordos</w:t>
      </w:r>
    </w:p>
    <w:p w14:paraId="4527DC08" w14:textId="22514D27" w:rsidR="006063D9" w:rsidRPr="006063D9" w:rsidRDefault="006063D9" w:rsidP="006063D9">
      <w:pPr>
        <w:jc w:val="both"/>
        <w:rPr>
          <w:rFonts w:ascii="Arial" w:hAnsi="Arial" w:cs="Arial"/>
        </w:rPr>
      </w:pPr>
      <w:r w:rsidRPr="006063D9">
        <w:rPr>
          <w:rFonts w:ascii="Arial" w:hAnsi="Arial" w:cs="Arial"/>
        </w:rPr>
        <w:t>La propuesta no genera modificación en el comportamiento de estrategia de viaje de los usuarios.</w:t>
      </w:r>
    </w:p>
    <w:p w14:paraId="66B0DB3E" w14:textId="76CFE194" w:rsidR="00812208" w:rsidRDefault="00812208" w:rsidP="006702FC">
      <w:pPr>
        <w:pStyle w:val="Prrafodelista"/>
        <w:numPr>
          <w:ilvl w:val="2"/>
          <w:numId w:val="1"/>
        </w:numPr>
        <w:jc w:val="both"/>
        <w:rPr>
          <w:rFonts w:ascii="Arial" w:hAnsi="Arial" w:cs="Arial"/>
        </w:rPr>
      </w:pPr>
      <w:r>
        <w:rPr>
          <w:rFonts w:ascii="Arial" w:hAnsi="Arial" w:cs="Arial"/>
        </w:rPr>
        <w:t>Servicios expresos</w:t>
      </w:r>
    </w:p>
    <w:p w14:paraId="3A973D3C" w14:textId="48D65919" w:rsidR="00CC20AA" w:rsidRPr="00CC20AA" w:rsidRDefault="00CC20AA" w:rsidP="00CC20AA">
      <w:pPr>
        <w:jc w:val="both"/>
        <w:rPr>
          <w:rFonts w:ascii="Arial" w:hAnsi="Arial" w:cs="Arial"/>
        </w:rPr>
      </w:pPr>
      <w:r w:rsidRPr="00CC20AA">
        <w:rPr>
          <w:rFonts w:ascii="Arial" w:hAnsi="Arial" w:cs="Arial"/>
        </w:rPr>
        <w:t>La propuesta no implica modificaciones respecto a servicios expresos.</w:t>
      </w:r>
    </w:p>
    <w:p w14:paraId="51329B75" w14:textId="2F03D99B" w:rsidR="00812208" w:rsidRDefault="00812208" w:rsidP="006702FC">
      <w:pPr>
        <w:pStyle w:val="Prrafodelista"/>
        <w:numPr>
          <w:ilvl w:val="2"/>
          <w:numId w:val="1"/>
        </w:numPr>
        <w:jc w:val="both"/>
        <w:rPr>
          <w:rFonts w:ascii="Arial" w:hAnsi="Arial" w:cs="Arial"/>
        </w:rPr>
      </w:pPr>
      <w:r>
        <w:rPr>
          <w:rFonts w:ascii="Arial" w:hAnsi="Arial" w:cs="Arial"/>
        </w:rPr>
        <w:t>Servicios nocturnos</w:t>
      </w:r>
    </w:p>
    <w:p w14:paraId="22944D9E" w14:textId="46018143" w:rsidR="00CC20AA" w:rsidRPr="00CC20AA" w:rsidRDefault="00CC20AA" w:rsidP="00CC20AA">
      <w:pPr>
        <w:jc w:val="both"/>
        <w:rPr>
          <w:rFonts w:ascii="Arial" w:hAnsi="Arial" w:cs="Arial"/>
        </w:rPr>
      </w:pPr>
      <w:r>
        <w:rPr>
          <w:rFonts w:ascii="Arial" w:hAnsi="Arial" w:cs="Arial"/>
        </w:rPr>
        <w:t>La propuesta implica reducciones en los servicios nocturnos que poseen baja demanda.</w:t>
      </w:r>
    </w:p>
    <w:p w14:paraId="7A156BD6" w14:textId="6DAB6F6D" w:rsidR="00812208" w:rsidRDefault="00FF17D6" w:rsidP="006702FC">
      <w:pPr>
        <w:pStyle w:val="Prrafodelista"/>
        <w:numPr>
          <w:ilvl w:val="2"/>
          <w:numId w:val="1"/>
        </w:numPr>
        <w:jc w:val="both"/>
        <w:rPr>
          <w:rFonts w:ascii="Arial" w:hAnsi="Arial" w:cs="Arial"/>
        </w:rPr>
      </w:pPr>
      <w:r>
        <w:rPr>
          <w:rFonts w:ascii="Arial" w:hAnsi="Arial" w:cs="Arial"/>
        </w:rPr>
        <w:t>Sincronización</w:t>
      </w:r>
    </w:p>
    <w:p w14:paraId="38C0C683" w14:textId="45F43ABE" w:rsidR="00FF17D6" w:rsidRPr="00FF17D6" w:rsidRDefault="00FF17D6" w:rsidP="00FF17D6">
      <w:pPr>
        <w:jc w:val="both"/>
        <w:rPr>
          <w:rFonts w:ascii="Arial" w:hAnsi="Arial" w:cs="Arial"/>
        </w:rPr>
      </w:pPr>
      <w:r w:rsidRPr="00FF17D6">
        <w:rPr>
          <w:rFonts w:ascii="Arial" w:hAnsi="Arial" w:cs="Arial"/>
        </w:rPr>
        <w:t>Este ítem no aplica al caso.</w:t>
      </w:r>
    </w:p>
    <w:p w14:paraId="2D25B854" w14:textId="4AB946AE" w:rsidR="00A610ED" w:rsidRDefault="00A610ED" w:rsidP="00A610ED">
      <w:pPr>
        <w:pStyle w:val="Prrafodelista"/>
        <w:numPr>
          <w:ilvl w:val="1"/>
          <w:numId w:val="1"/>
        </w:numPr>
        <w:jc w:val="both"/>
        <w:rPr>
          <w:rFonts w:ascii="Arial" w:hAnsi="Arial" w:cs="Arial"/>
        </w:rPr>
      </w:pPr>
      <w:r>
        <w:rPr>
          <w:rFonts w:ascii="Arial" w:hAnsi="Arial" w:cs="Arial"/>
        </w:rPr>
        <w:t>Impacto en tiempos de viajes</w:t>
      </w:r>
    </w:p>
    <w:p w14:paraId="0785C7B6" w14:textId="2F969ADD" w:rsidR="00FF17D6" w:rsidRPr="00FF17D6" w:rsidRDefault="00FF17D6" w:rsidP="00FF17D6">
      <w:pPr>
        <w:jc w:val="both"/>
        <w:rPr>
          <w:rFonts w:ascii="Arial" w:hAnsi="Arial" w:cs="Arial"/>
        </w:rPr>
      </w:pPr>
      <w:r w:rsidRPr="00FF17D6">
        <w:rPr>
          <w:rFonts w:ascii="Arial" w:hAnsi="Arial" w:cs="Arial"/>
        </w:rPr>
        <w:t>La propuesta no implica modificaciones respecto a tiempos de viaje.</w:t>
      </w:r>
    </w:p>
    <w:p w14:paraId="6B592C7B" w14:textId="6E79E4C1" w:rsidR="00A610ED" w:rsidRDefault="00A610ED" w:rsidP="00A610ED">
      <w:pPr>
        <w:pStyle w:val="Prrafodelista"/>
        <w:numPr>
          <w:ilvl w:val="1"/>
          <w:numId w:val="1"/>
        </w:numPr>
        <w:jc w:val="both"/>
        <w:rPr>
          <w:rFonts w:ascii="Arial" w:hAnsi="Arial" w:cs="Arial"/>
        </w:rPr>
      </w:pPr>
      <w:r>
        <w:rPr>
          <w:rFonts w:ascii="Arial" w:hAnsi="Arial" w:cs="Arial"/>
        </w:rPr>
        <w:t>Impacto en tiempos de espera</w:t>
      </w:r>
    </w:p>
    <w:p w14:paraId="5C98E90D" w14:textId="267A7101" w:rsidR="00FF17D6" w:rsidRPr="00FF17D6" w:rsidRDefault="00FF17D6" w:rsidP="00FF17D6">
      <w:pPr>
        <w:jc w:val="both"/>
        <w:rPr>
          <w:rFonts w:ascii="Arial" w:hAnsi="Arial" w:cs="Arial"/>
        </w:rPr>
      </w:pPr>
      <w:r w:rsidRPr="00FF17D6">
        <w:rPr>
          <w:rFonts w:ascii="Arial" w:hAnsi="Arial" w:cs="Arial"/>
        </w:rPr>
        <w:t>la propuesta resguarda que los tiempos de espera en los servicios-sentido-</w:t>
      </w:r>
      <w:proofErr w:type="spellStart"/>
      <w:r w:rsidRPr="00FF17D6">
        <w:rPr>
          <w:rFonts w:ascii="Arial" w:hAnsi="Arial" w:cs="Arial"/>
        </w:rPr>
        <w:t>mh</w:t>
      </w:r>
      <w:proofErr w:type="spellEnd"/>
      <w:r w:rsidRPr="00FF17D6">
        <w:rPr>
          <w:rFonts w:ascii="Arial" w:hAnsi="Arial" w:cs="Arial"/>
        </w:rPr>
        <w:t xml:space="preserve"> modificados se mantengan dentro de los estándares de calidad de servicio.</w:t>
      </w:r>
    </w:p>
    <w:p w14:paraId="43910A57" w14:textId="77777777" w:rsidR="00353A17" w:rsidRDefault="00A610ED" w:rsidP="00A610ED">
      <w:pPr>
        <w:pStyle w:val="Prrafodelista"/>
        <w:numPr>
          <w:ilvl w:val="1"/>
          <w:numId w:val="1"/>
        </w:numPr>
        <w:jc w:val="both"/>
        <w:rPr>
          <w:rFonts w:ascii="Arial" w:hAnsi="Arial" w:cs="Arial"/>
        </w:rPr>
      </w:pPr>
      <w:r w:rsidRPr="00353A17">
        <w:rPr>
          <w:rFonts w:ascii="Arial" w:hAnsi="Arial" w:cs="Arial"/>
        </w:rPr>
        <w:t>Impacto en tiempos de acceso</w:t>
      </w:r>
    </w:p>
    <w:p w14:paraId="64062E4A" w14:textId="5CD1CA6E" w:rsidR="00353A17" w:rsidRPr="00353A17" w:rsidRDefault="00353A17" w:rsidP="00353A17">
      <w:pPr>
        <w:jc w:val="both"/>
        <w:rPr>
          <w:rFonts w:ascii="Arial" w:hAnsi="Arial" w:cs="Arial"/>
        </w:rPr>
      </w:pPr>
      <w:r w:rsidRPr="00353A17">
        <w:rPr>
          <w:rFonts w:ascii="Arial" w:hAnsi="Arial" w:cs="Arial"/>
        </w:rPr>
        <w:lastRenderedPageBreak/>
        <w:t>La propuesta no implica modificaciones respecto a los tiempos de acceso.</w:t>
      </w:r>
    </w:p>
    <w:p w14:paraId="4782457B" w14:textId="2E468FC4" w:rsidR="00A610ED" w:rsidRDefault="00A610ED" w:rsidP="00A610ED">
      <w:pPr>
        <w:pStyle w:val="Prrafodelista"/>
        <w:numPr>
          <w:ilvl w:val="1"/>
          <w:numId w:val="1"/>
        </w:numPr>
        <w:jc w:val="both"/>
        <w:rPr>
          <w:rFonts w:ascii="Arial" w:hAnsi="Arial" w:cs="Arial"/>
        </w:rPr>
      </w:pPr>
      <w:r w:rsidRPr="00353A17">
        <w:rPr>
          <w:rFonts w:ascii="Arial" w:hAnsi="Arial" w:cs="Arial"/>
        </w:rPr>
        <w:t>Impacto sobre usuarios críticos en caso de necesidad identificada</w:t>
      </w:r>
    </w:p>
    <w:p w14:paraId="7C4933DE" w14:textId="6B2AC3BD" w:rsidR="00353A17" w:rsidRPr="00353A17" w:rsidRDefault="00353A17" w:rsidP="00353A17">
      <w:pPr>
        <w:jc w:val="both"/>
        <w:rPr>
          <w:rFonts w:ascii="Arial" w:hAnsi="Arial" w:cs="Arial"/>
        </w:rPr>
      </w:pPr>
      <w:r w:rsidRPr="00353A17">
        <w:rPr>
          <w:rFonts w:ascii="Arial" w:hAnsi="Arial" w:cs="Arial"/>
        </w:rPr>
        <w:t>La propuesta no implica impacto sobre usuarios críticos en caso de necesidad identificada.</w:t>
      </w:r>
    </w:p>
    <w:p w14:paraId="3666A8E1" w14:textId="47C89DF5" w:rsidR="00A610ED" w:rsidRDefault="00A610ED" w:rsidP="00A610ED">
      <w:pPr>
        <w:pStyle w:val="Prrafodelista"/>
        <w:numPr>
          <w:ilvl w:val="1"/>
          <w:numId w:val="1"/>
        </w:numPr>
        <w:jc w:val="both"/>
        <w:rPr>
          <w:rFonts w:ascii="Arial" w:hAnsi="Arial" w:cs="Arial"/>
        </w:rPr>
      </w:pPr>
      <w:r>
        <w:rPr>
          <w:rFonts w:ascii="Arial" w:hAnsi="Arial" w:cs="Arial"/>
        </w:rPr>
        <w:t>Impacto de la modificación en los kilómetros del sistema y otros factores</w:t>
      </w:r>
    </w:p>
    <w:p w14:paraId="41021A5F" w14:textId="43CE2194" w:rsidR="00353A17" w:rsidRPr="00353A17" w:rsidRDefault="00353A17" w:rsidP="00353A17">
      <w:pPr>
        <w:jc w:val="both"/>
        <w:rPr>
          <w:rFonts w:ascii="Arial" w:hAnsi="Arial" w:cs="Arial"/>
        </w:rPr>
      </w:pPr>
      <w:r w:rsidRPr="00353A17">
        <w:rPr>
          <w:rFonts w:ascii="Arial" w:hAnsi="Arial" w:cs="Arial"/>
        </w:rPr>
        <w:t xml:space="preserve">La </w:t>
      </w:r>
      <w:r w:rsidRPr="00C574BD">
        <w:rPr>
          <w:rFonts w:ascii="Arial" w:hAnsi="Arial" w:cs="Arial"/>
        </w:rPr>
        <w:t xml:space="preserve">modificación implica modificación de salidas y kilómetros reflejados en el Anexo PO </w:t>
      </w:r>
      <w:proofErr w:type="spellStart"/>
      <w:r w:rsidRPr="00C574BD">
        <w:rPr>
          <w:rFonts w:ascii="Arial" w:hAnsi="Arial" w:cs="Arial"/>
        </w:rPr>
        <w:t>N°</w:t>
      </w:r>
      <w:proofErr w:type="spellEnd"/>
      <w:r w:rsidRPr="00C574BD">
        <w:rPr>
          <w:rFonts w:ascii="Arial" w:hAnsi="Arial" w:cs="Arial"/>
        </w:rPr>
        <w:t xml:space="preserve"> 3 adjunto.</w:t>
      </w:r>
    </w:p>
    <w:p w14:paraId="75286C0C" w14:textId="148F6788" w:rsidR="00A610ED" w:rsidRDefault="00A610ED" w:rsidP="00A610ED">
      <w:pPr>
        <w:pStyle w:val="Prrafodelista"/>
        <w:numPr>
          <w:ilvl w:val="1"/>
          <w:numId w:val="1"/>
        </w:numPr>
        <w:jc w:val="both"/>
        <w:rPr>
          <w:rFonts w:ascii="Arial" w:hAnsi="Arial" w:cs="Arial"/>
        </w:rPr>
      </w:pPr>
      <w:r>
        <w:rPr>
          <w:rFonts w:ascii="Arial" w:hAnsi="Arial" w:cs="Arial"/>
        </w:rPr>
        <w:t>Otros.</w:t>
      </w:r>
    </w:p>
    <w:p w14:paraId="2C59BD4A" w14:textId="2E6A7C7B" w:rsidR="00673B67" w:rsidRPr="00673B67" w:rsidRDefault="00673B67" w:rsidP="00673B67">
      <w:pPr>
        <w:jc w:val="both"/>
        <w:rPr>
          <w:rFonts w:ascii="Arial" w:hAnsi="Arial" w:cs="Arial"/>
        </w:rPr>
      </w:pPr>
      <w:r w:rsidRPr="00673B67">
        <w:rPr>
          <w:rFonts w:ascii="Arial" w:hAnsi="Arial" w:cs="Arial"/>
        </w:rPr>
        <w:t>No se levantan otros antecedentes.</w:t>
      </w:r>
    </w:p>
    <w:p w14:paraId="3DB39CEB" w14:textId="2DF93E25" w:rsidR="00A610ED" w:rsidRDefault="00A610ED" w:rsidP="00A610ED">
      <w:pPr>
        <w:pStyle w:val="Prrafodelista"/>
        <w:numPr>
          <w:ilvl w:val="1"/>
          <w:numId w:val="1"/>
        </w:numPr>
        <w:jc w:val="both"/>
        <w:rPr>
          <w:rFonts w:ascii="Arial" w:hAnsi="Arial" w:cs="Arial"/>
        </w:rPr>
      </w:pPr>
      <w:r>
        <w:rPr>
          <w:rFonts w:ascii="Arial" w:hAnsi="Arial" w:cs="Arial"/>
        </w:rPr>
        <w:t>Conclusiones</w:t>
      </w:r>
    </w:p>
    <w:p w14:paraId="041C630D" w14:textId="4403E22F" w:rsidR="00F24CB0" w:rsidRPr="00F24CB0" w:rsidRDefault="00F24CB0" w:rsidP="00F24CB0">
      <w:pPr>
        <w:jc w:val="both"/>
        <w:rPr>
          <w:rFonts w:ascii="Arial" w:hAnsi="Arial" w:cs="Arial"/>
        </w:rPr>
      </w:pPr>
      <w:r w:rsidRPr="00F24CB0">
        <w:rPr>
          <w:rFonts w:ascii="Arial" w:hAnsi="Arial" w:cs="Arial"/>
        </w:rPr>
        <w:t>La propuesta de modificación de oferta presentada constituye un ajuste focalizado y responsable, orientado a optimizar la operación en días sábado y domingo, en especial este último. Los análisis efectuados —basados en niveles de ocupación, tasas de evasión y muestras de terreno— permitieron identificar tramos horarios con baja demanda, en los cuales la reducción de salidas no compromete la calidad del servicio ni los estándares contractuales vigentes.</w:t>
      </w:r>
    </w:p>
    <w:p w14:paraId="50108AFD" w14:textId="14E38DE3" w:rsidR="00F24CB0" w:rsidRPr="00F24CB0" w:rsidRDefault="00F24CB0" w:rsidP="00F24CB0">
      <w:pPr>
        <w:jc w:val="both"/>
        <w:rPr>
          <w:rFonts w:ascii="Arial" w:hAnsi="Arial" w:cs="Arial"/>
        </w:rPr>
      </w:pPr>
      <w:r w:rsidRPr="00F24CB0">
        <w:rPr>
          <w:rFonts w:ascii="Arial" w:hAnsi="Arial" w:cs="Arial"/>
        </w:rPr>
        <w:t>En términos operativos, la propuesta implica una disminución acotada de kilómetros y frecuencias, concentrada principalmente en horarios de baja utilización, lo que genera eficiencias en la gestión de recursos y en la sostenibilidad del sistema, sin afectar la cobertura ni los tiempos de viaje y espera de</w:t>
      </w:r>
      <w:r w:rsidR="00505AEB">
        <w:rPr>
          <w:rFonts w:ascii="Arial" w:hAnsi="Arial" w:cs="Arial"/>
        </w:rPr>
        <w:t xml:space="preserve"> la mayor parte de los</w:t>
      </w:r>
      <w:r w:rsidRPr="00F24CB0">
        <w:rPr>
          <w:rFonts w:ascii="Arial" w:hAnsi="Arial" w:cs="Arial"/>
        </w:rPr>
        <w:t xml:space="preserve"> usuarios.</w:t>
      </w:r>
    </w:p>
    <w:p w14:paraId="25B0FEA1" w14:textId="63356AB1" w:rsidR="00F24CB0" w:rsidRPr="00F24CB0" w:rsidRDefault="00F24CB0" w:rsidP="00F24CB0">
      <w:pPr>
        <w:jc w:val="both"/>
        <w:rPr>
          <w:rFonts w:ascii="Arial" w:hAnsi="Arial" w:cs="Arial"/>
        </w:rPr>
      </w:pPr>
      <w:r w:rsidRPr="00F24CB0">
        <w:rPr>
          <w:rFonts w:ascii="Arial" w:hAnsi="Arial" w:cs="Arial"/>
        </w:rPr>
        <w:t xml:space="preserve">De esta manera, la medida se alinea con los objetivos de eficiencia, sostenibilidad y calidad del servicio, </w:t>
      </w:r>
      <w:r w:rsidR="0050326C">
        <w:rPr>
          <w:rFonts w:ascii="Arial" w:hAnsi="Arial" w:cs="Arial"/>
        </w:rPr>
        <w:t>permitiendo</w:t>
      </w:r>
      <w:r w:rsidRPr="00F24CB0">
        <w:rPr>
          <w:rFonts w:ascii="Arial" w:hAnsi="Arial" w:cs="Arial"/>
        </w:rPr>
        <w:t xml:space="preserve"> un uso más racional de la oferta en función de la demanda real observada.</w:t>
      </w:r>
    </w:p>
    <w:p w14:paraId="2A7F2F65" w14:textId="53F1F3A2" w:rsidR="00DE2450" w:rsidRPr="00DE2450" w:rsidRDefault="00DE2450" w:rsidP="00F24CB0">
      <w:pPr>
        <w:jc w:val="both"/>
        <w:rPr>
          <w:rFonts w:ascii="Arial" w:hAnsi="Arial" w:cs="Arial"/>
        </w:rPr>
      </w:pPr>
    </w:p>
    <w:sectPr w:rsidR="00DE2450" w:rsidRPr="00DE2450">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ptos Narrow">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9B6ABB"/>
    <w:multiLevelType w:val="multilevel"/>
    <w:tmpl w:val="340A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60060949"/>
    <w:multiLevelType w:val="hybridMultilevel"/>
    <w:tmpl w:val="8C16AC3E"/>
    <w:lvl w:ilvl="0" w:tplc="84B6C052">
      <w:numFmt w:val="bullet"/>
      <w:lvlText w:val="-"/>
      <w:lvlJc w:val="left"/>
      <w:pPr>
        <w:ind w:left="720" w:hanging="360"/>
      </w:pPr>
      <w:rPr>
        <w:rFonts w:ascii="Arial" w:eastAsia="Times New Roman" w:hAnsi="Arial" w:cs="Aria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709024C2"/>
    <w:multiLevelType w:val="hybridMultilevel"/>
    <w:tmpl w:val="D6A88C80"/>
    <w:lvl w:ilvl="0" w:tplc="EB28E0D4">
      <w:numFmt w:val="bullet"/>
      <w:lvlText w:val="-"/>
      <w:lvlJc w:val="left"/>
      <w:pPr>
        <w:ind w:left="720" w:hanging="360"/>
      </w:pPr>
      <w:rPr>
        <w:rFonts w:ascii="Arial" w:eastAsia="Times New Roman" w:hAnsi="Arial" w:cs="Aria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862936333">
    <w:abstractNumId w:val="0"/>
  </w:num>
  <w:num w:numId="2" w16cid:durableId="823089713">
    <w:abstractNumId w:val="1"/>
  </w:num>
  <w:num w:numId="3" w16cid:durableId="179713688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93B86"/>
    <w:rsid w:val="00003030"/>
    <w:rsid w:val="000040F2"/>
    <w:rsid w:val="0001178E"/>
    <w:rsid w:val="00012CB4"/>
    <w:rsid w:val="0002673C"/>
    <w:rsid w:val="000316E6"/>
    <w:rsid w:val="00033A18"/>
    <w:rsid w:val="00065321"/>
    <w:rsid w:val="0006702E"/>
    <w:rsid w:val="000711D4"/>
    <w:rsid w:val="00084CA8"/>
    <w:rsid w:val="00096C0E"/>
    <w:rsid w:val="000A4EE5"/>
    <w:rsid w:val="001003D4"/>
    <w:rsid w:val="001061A9"/>
    <w:rsid w:val="001101E8"/>
    <w:rsid w:val="00117581"/>
    <w:rsid w:val="00152B55"/>
    <w:rsid w:val="00183C0D"/>
    <w:rsid w:val="001A4807"/>
    <w:rsid w:val="001A6BAA"/>
    <w:rsid w:val="001F16B8"/>
    <w:rsid w:val="00235F12"/>
    <w:rsid w:val="00243007"/>
    <w:rsid w:val="00254DDE"/>
    <w:rsid w:val="0025625A"/>
    <w:rsid w:val="002609B8"/>
    <w:rsid w:val="002620DA"/>
    <w:rsid w:val="00290EFA"/>
    <w:rsid w:val="00295190"/>
    <w:rsid w:val="002B5184"/>
    <w:rsid w:val="002E53B9"/>
    <w:rsid w:val="002F0B89"/>
    <w:rsid w:val="002F5520"/>
    <w:rsid w:val="00324175"/>
    <w:rsid w:val="0032780C"/>
    <w:rsid w:val="003521FA"/>
    <w:rsid w:val="00353A17"/>
    <w:rsid w:val="00360EF9"/>
    <w:rsid w:val="0036179F"/>
    <w:rsid w:val="0036696F"/>
    <w:rsid w:val="00384B37"/>
    <w:rsid w:val="00393B86"/>
    <w:rsid w:val="003B6BA1"/>
    <w:rsid w:val="003D2806"/>
    <w:rsid w:val="003D4110"/>
    <w:rsid w:val="003D699B"/>
    <w:rsid w:val="003D75DA"/>
    <w:rsid w:val="00410EE8"/>
    <w:rsid w:val="00414E04"/>
    <w:rsid w:val="00416BF2"/>
    <w:rsid w:val="00432033"/>
    <w:rsid w:val="00435BE1"/>
    <w:rsid w:val="00437B8B"/>
    <w:rsid w:val="0048379B"/>
    <w:rsid w:val="004A3173"/>
    <w:rsid w:val="004A7378"/>
    <w:rsid w:val="004B2C87"/>
    <w:rsid w:val="004C0F91"/>
    <w:rsid w:val="004D5426"/>
    <w:rsid w:val="0050326C"/>
    <w:rsid w:val="00505AEB"/>
    <w:rsid w:val="00515165"/>
    <w:rsid w:val="005569E6"/>
    <w:rsid w:val="005749C5"/>
    <w:rsid w:val="005B2DD4"/>
    <w:rsid w:val="005B7000"/>
    <w:rsid w:val="005D6B8D"/>
    <w:rsid w:val="006063D9"/>
    <w:rsid w:val="006070DB"/>
    <w:rsid w:val="00625D43"/>
    <w:rsid w:val="00626AE0"/>
    <w:rsid w:val="00635F7E"/>
    <w:rsid w:val="006702FC"/>
    <w:rsid w:val="00673B67"/>
    <w:rsid w:val="006B005F"/>
    <w:rsid w:val="006E4680"/>
    <w:rsid w:val="006F3398"/>
    <w:rsid w:val="00716FE9"/>
    <w:rsid w:val="00722FFD"/>
    <w:rsid w:val="00727994"/>
    <w:rsid w:val="00742297"/>
    <w:rsid w:val="007952FF"/>
    <w:rsid w:val="007A6E33"/>
    <w:rsid w:val="007B648E"/>
    <w:rsid w:val="007F7907"/>
    <w:rsid w:val="0080159D"/>
    <w:rsid w:val="00803A00"/>
    <w:rsid w:val="008074B0"/>
    <w:rsid w:val="00807C3A"/>
    <w:rsid w:val="00812208"/>
    <w:rsid w:val="0087102D"/>
    <w:rsid w:val="00875F74"/>
    <w:rsid w:val="008A32C2"/>
    <w:rsid w:val="008A7A0C"/>
    <w:rsid w:val="008A7D1F"/>
    <w:rsid w:val="008B50BD"/>
    <w:rsid w:val="008C230A"/>
    <w:rsid w:val="008C4399"/>
    <w:rsid w:val="008C5110"/>
    <w:rsid w:val="008D03B6"/>
    <w:rsid w:val="008D1FA9"/>
    <w:rsid w:val="00900E98"/>
    <w:rsid w:val="00910EAE"/>
    <w:rsid w:val="00940947"/>
    <w:rsid w:val="00954967"/>
    <w:rsid w:val="00971B93"/>
    <w:rsid w:val="009A0846"/>
    <w:rsid w:val="009A728E"/>
    <w:rsid w:val="009B0FBB"/>
    <w:rsid w:val="009B2F60"/>
    <w:rsid w:val="009C301A"/>
    <w:rsid w:val="009D1DE6"/>
    <w:rsid w:val="009D4211"/>
    <w:rsid w:val="00A005E1"/>
    <w:rsid w:val="00A06FEC"/>
    <w:rsid w:val="00A10567"/>
    <w:rsid w:val="00A105CA"/>
    <w:rsid w:val="00A15A57"/>
    <w:rsid w:val="00A308D0"/>
    <w:rsid w:val="00A610ED"/>
    <w:rsid w:val="00A81457"/>
    <w:rsid w:val="00A91765"/>
    <w:rsid w:val="00A91E89"/>
    <w:rsid w:val="00A93DA6"/>
    <w:rsid w:val="00A94DEC"/>
    <w:rsid w:val="00A957EF"/>
    <w:rsid w:val="00A963D4"/>
    <w:rsid w:val="00AA2919"/>
    <w:rsid w:val="00AA46BD"/>
    <w:rsid w:val="00AC05FB"/>
    <w:rsid w:val="00AE1496"/>
    <w:rsid w:val="00B033AC"/>
    <w:rsid w:val="00B06C30"/>
    <w:rsid w:val="00B41967"/>
    <w:rsid w:val="00B724E1"/>
    <w:rsid w:val="00B87497"/>
    <w:rsid w:val="00BA1F32"/>
    <w:rsid w:val="00BB5ABE"/>
    <w:rsid w:val="00BC04C0"/>
    <w:rsid w:val="00BC5CC7"/>
    <w:rsid w:val="00BD6D99"/>
    <w:rsid w:val="00BF2C81"/>
    <w:rsid w:val="00BF3C98"/>
    <w:rsid w:val="00BF79E0"/>
    <w:rsid w:val="00C076A7"/>
    <w:rsid w:val="00C12271"/>
    <w:rsid w:val="00C25DA9"/>
    <w:rsid w:val="00C33973"/>
    <w:rsid w:val="00C450D5"/>
    <w:rsid w:val="00C574BD"/>
    <w:rsid w:val="00C6221D"/>
    <w:rsid w:val="00C9636C"/>
    <w:rsid w:val="00CB1E3F"/>
    <w:rsid w:val="00CC20AA"/>
    <w:rsid w:val="00CF3ACD"/>
    <w:rsid w:val="00CF7B0B"/>
    <w:rsid w:val="00D06C90"/>
    <w:rsid w:val="00D1487E"/>
    <w:rsid w:val="00D17A3E"/>
    <w:rsid w:val="00D2715B"/>
    <w:rsid w:val="00D3254A"/>
    <w:rsid w:val="00D47334"/>
    <w:rsid w:val="00D96213"/>
    <w:rsid w:val="00DA5048"/>
    <w:rsid w:val="00DC5C7C"/>
    <w:rsid w:val="00DD486E"/>
    <w:rsid w:val="00DE1CB1"/>
    <w:rsid w:val="00DE2450"/>
    <w:rsid w:val="00DE49CE"/>
    <w:rsid w:val="00E02DB8"/>
    <w:rsid w:val="00E15429"/>
    <w:rsid w:val="00E15E97"/>
    <w:rsid w:val="00E20555"/>
    <w:rsid w:val="00E31D30"/>
    <w:rsid w:val="00E33C6E"/>
    <w:rsid w:val="00E341CB"/>
    <w:rsid w:val="00E73174"/>
    <w:rsid w:val="00E94351"/>
    <w:rsid w:val="00E95355"/>
    <w:rsid w:val="00EA50BC"/>
    <w:rsid w:val="00EB0069"/>
    <w:rsid w:val="00EC3D26"/>
    <w:rsid w:val="00EC5057"/>
    <w:rsid w:val="00EC586A"/>
    <w:rsid w:val="00EC69E9"/>
    <w:rsid w:val="00EE0146"/>
    <w:rsid w:val="00F055D3"/>
    <w:rsid w:val="00F07DAA"/>
    <w:rsid w:val="00F1018C"/>
    <w:rsid w:val="00F20025"/>
    <w:rsid w:val="00F21B14"/>
    <w:rsid w:val="00F24CB0"/>
    <w:rsid w:val="00F316EF"/>
    <w:rsid w:val="00F43944"/>
    <w:rsid w:val="00F610A1"/>
    <w:rsid w:val="00F77389"/>
    <w:rsid w:val="00FA0FC8"/>
    <w:rsid w:val="00FA1544"/>
    <w:rsid w:val="00FB3B9C"/>
    <w:rsid w:val="00FB7ED7"/>
    <w:rsid w:val="00FC5F01"/>
    <w:rsid w:val="00FF17D6"/>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B45C13"/>
  <w15:chartTrackingRefBased/>
  <w15:docId w15:val="{B4627A00-412B-40EB-9BB8-6EA9770CF1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C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393B8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393B8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393B86"/>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393B86"/>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393B86"/>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393B86"/>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393B86"/>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393B86"/>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393B86"/>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393B86"/>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393B86"/>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393B86"/>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393B86"/>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393B86"/>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393B86"/>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393B86"/>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393B86"/>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393B86"/>
    <w:rPr>
      <w:rFonts w:eastAsiaTheme="majorEastAsia" w:cstheme="majorBidi"/>
      <w:color w:val="272727" w:themeColor="text1" w:themeTint="D8"/>
    </w:rPr>
  </w:style>
  <w:style w:type="paragraph" w:styleId="Ttulo">
    <w:name w:val="Title"/>
    <w:basedOn w:val="Normal"/>
    <w:next w:val="Normal"/>
    <w:link w:val="TtuloCar"/>
    <w:uiPriority w:val="10"/>
    <w:qFormat/>
    <w:rsid w:val="00393B8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393B86"/>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393B86"/>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393B86"/>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393B86"/>
    <w:pPr>
      <w:spacing w:before="160"/>
      <w:jc w:val="center"/>
    </w:pPr>
    <w:rPr>
      <w:i/>
      <w:iCs/>
      <w:color w:val="404040" w:themeColor="text1" w:themeTint="BF"/>
    </w:rPr>
  </w:style>
  <w:style w:type="character" w:customStyle="1" w:styleId="CitaCar">
    <w:name w:val="Cita Car"/>
    <w:basedOn w:val="Fuentedeprrafopredeter"/>
    <w:link w:val="Cita"/>
    <w:uiPriority w:val="29"/>
    <w:rsid w:val="00393B86"/>
    <w:rPr>
      <w:i/>
      <w:iCs/>
      <w:color w:val="404040" w:themeColor="text1" w:themeTint="BF"/>
    </w:rPr>
  </w:style>
  <w:style w:type="paragraph" w:styleId="Prrafodelista">
    <w:name w:val="List Paragraph"/>
    <w:basedOn w:val="Normal"/>
    <w:uiPriority w:val="34"/>
    <w:qFormat/>
    <w:rsid w:val="00393B86"/>
    <w:pPr>
      <w:ind w:left="720"/>
      <w:contextualSpacing/>
    </w:pPr>
  </w:style>
  <w:style w:type="character" w:styleId="nfasisintenso">
    <w:name w:val="Intense Emphasis"/>
    <w:basedOn w:val="Fuentedeprrafopredeter"/>
    <w:uiPriority w:val="21"/>
    <w:qFormat/>
    <w:rsid w:val="00393B86"/>
    <w:rPr>
      <w:i/>
      <w:iCs/>
      <w:color w:val="0F4761" w:themeColor="accent1" w:themeShade="BF"/>
    </w:rPr>
  </w:style>
  <w:style w:type="paragraph" w:styleId="Citadestacada">
    <w:name w:val="Intense Quote"/>
    <w:basedOn w:val="Normal"/>
    <w:next w:val="Normal"/>
    <w:link w:val="CitadestacadaCar"/>
    <w:uiPriority w:val="30"/>
    <w:qFormat/>
    <w:rsid w:val="00393B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393B86"/>
    <w:rPr>
      <w:i/>
      <w:iCs/>
      <w:color w:val="0F4761" w:themeColor="accent1" w:themeShade="BF"/>
    </w:rPr>
  </w:style>
  <w:style w:type="character" w:styleId="Referenciaintensa">
    <w:name w:val="Intense Reference"/>
    <w:basedOn w:val="Fuentedeprrafopredeter"/>
    <w:uiPriority w:val="32"/>
    <w:qFormat/>
    <w:rsid w:val="00393B86"/>
    <w:rPr>
      <w:b/>
      <w:bCs/>
      <w:smallCaps/>
      <w:color w:val="0F4761" w:themeColor="accent1" w:themeShade="BF"/>
      <w:spacing w:val="5"/>
    </w:rPr>
  </w:style>
  <w:style w:type="paragraph" w:styleId="NormalWeb">
    <w:name w:val="Normal (Web)"/>
    <w:basedOn w:val="Normal"/>
    <w:uiPriority w:val="99"/>
    <w:semiHidden/>
    <w:unhideWhenUsed/>
    <w:rsid w:val="00A005E1"/>
    <w:pPr>
      <w:spacing w:before="100" w:beforeAutospacing="1" w:after="100" w:afterAutospacing="1" w:line="240" w:lineRule="auto"/>
    </w:pPr>
    <w:rPr>
      <w:rFonts w:ascii="Times New Roman" w:eastAsia="Times New Roman" w:hAnsi="Times New Roman" w:cs="Times New Roman"/>
      <w:kern w:val="0"/>
      <w:lang w:eastAsia="es-CL"/>
      <w14:ligatures w14:val="none"/>
    </w:rPr>
  </w:style>
  <w:style w:type="character" w:styleId="Textoennegrita">
    <w:name w:val="Strong"/>
    <w:basedOn w:val="Fuentedeprrafopredeter"/>
    <w:uiPriority w:val="22"/>
    <w:qFormat/>
    <w:rsid w:val="00A005E1"/>
    <w:rPr>
      <w:b/>
      <w:bCs/>
    </w:rPr>
  </w:style>
  <w:style w:type="paragraph" w:styleId="TtuloTDC">
    <w:name w:val="TOC Heading"/>
    <w:basedOn w:val="Ttulo1"/>
    <w:next w:val="Normal"/>
    <w:uiPriority w:val="39"/>
    <w:unhideWhenUsed/>
    <w:qFormat/>
    <w:rsid w:val="00875F74"/>
    <w:pPr>
      <w:spacing w:before="240" w:after="0" w:line="259" w:lineRule="auto"/>
      <w:outlineLvl w:val="9"/>
    </w:pPr>
    <w:rPr>
      <w:kern w:val="0"/>
      <w:sz w:val="32"/>
      <w:szCs w:val="32"/>
      <w:lang w:eastAsia="es-CL"/>
      <w14:ligatures w14:val="none"/>
    </w:rPr>
  </w:style>
  <w:style w:type="paragraph" w:styleId="TDC2">
    <w:name w:val="toc 2"/>
    <w:basedOn w:val="Normal"/>
    <w:next w:val="Normal"/>
    <w:autoRedefine/>
    <w:uiPriority w:val="39"/>
    <w:unhideWhenUsed/>
    <w:rsid w:val="00875F74"/>
    <w:pPr>
      <w:spacing w:after="100" w:line="259" w:lineRule="auto"/>
      <w:ind w:left="220"/>
    </w:pPr>
    <w:rPr>
      <w:rFonts w:eastAsiaTheme="minorEastAsia" w:cs="Times New Roman"/>
      <w:kern w:val="0"/>
      <w:sz w:val="22"/>
      <w:szCs w:val="22"/>
      <w:lang w:eastAsia="es-CL"/>
      <w14:ligatures w14:val="none"/>
    </w:rPr>
  </w:style>
  <w:style w:type="paragraph" w:styleId="TDC1">
    <w:name w:val="toc 1"/>
    <w:basedOn w:val="Normal"/>
    <w:next w:val="Normal"/>
    <w:autoRedefine/>
    <w:uiPriority w:val="39"/>
    <w:unhideWhenUsed/>
    <w:rsid w:val="00875F74"/>
    <w:pPr>
      <w:spacing w:after="100" w:line="259" w:lineRule="auto"/>
    </w:pPr>
    <w:rPr>
      <w:rFonts w:eastAsiaTheme="minorEastAsia" w:cs="Times New Roman"/>
      <w:kern w:val="0"/>
      <w:sz w:val="22"/>
      <w:szCs w:val="22"/>
      <w:lang w:eastAsia="es-CL"/>
      <w14:ligatures w14:val="none"/>
    </w:rPr>
  </w:style>
  <w:style w:type="paragraph" w:styleId="TDC3">
    <w:name w:val="toc 3"/>
    <w:basedOn w:val="Normal"/>
    <w:next w:val="Normal"/>
    <w:autoRedefine/>
    <w:uiPriority w:val="39"/>
    <w:unhideWhenUsed/>
    <w:rsid w:val="00875F74"/>
    <w:pPr>
      <w:spacing w:after="100" w:line="259" w:lineRule="auto"/>
      <w:ind w:left="440"/>
    </w:pPr>
    <w:rPr>
      <w:rFonts w:eastAsiaTheme="minorEastAsia" w:cs="Times New Roman"/>
      <w:kern w:val="0"/>
      <w:sz w:val="22"/>
      <w:szCs w:val="22"/>
      <w:lang w:eastAsia="es-C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emf"/><Relationship Id="rId2" Type="http://schemas.openxmlformats.org/officeDocument/2006/relationships/customXml" Target="../customXml/item2.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13b9520-670d-482f-8816-2d26b29eb0ad">
      <Terms xmlns="http://schemas.microsoft.com/office/infopath/2007/PartnerControls"/>
    </lcf76f155ced4ddcb4097134ff3c332f>
    <TaxCatchAll xmlns="57014138-723a-4552-b1be-d16d25732a5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F147A5680AD32E40B85416387CD348AC" ma:contentTypeVersion="19" ma:contentTypeDescription="Crear nuevo documento." ma:contentTypeScope="" ma:versionID="7cc739dfaf91f8e93246b8d2b6785b19">
  <xsd:schema xmlns:xsd="http://www.w3.org/2001/XMLSchema" xmlns:xs="http://www.w3.org/2001/XMLSchema" xmlns:p="http://schemas.microsoft.com/office/2006/metadata/properties" xmlns:ns2="e13b9520-670d-482f-8816-2d26b29eb0ad" xmlns:ns3="57014138-723a-4552-b1be-d16d25732a53" targetNamespace="http://schemas.microsoft.com/office/2006/metadata/properties" ma:root="true" ma:fieldsID="0a2c6295d46ed02a95388a63d931e2d2" ns2:_="" ns3:_="">
    <xsd:import namespace="e13b9520-670d-482f-8816-2d26b29eb0ad"/>
    <xsd:import namespace="57014138-723a-4552-b1be-d16d25732a5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3b9520-670d-482f-8816-2d26b29eb0a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Etiquetas de imagen" ma:readOnly="false" ma:fieldId="{5cf76f15-5ced-4ddc-b409-7134ff3c332f}" ma:taxonomyMulti="true" ma:sspId="755bb865-84eb-4962-9f5f-ea22b72842c8"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description="" ma:indexed="true" ma:internalName="MediaServiceLocation" ma:readOnly="true">
      <xsd:simpleType>
        <xsd:restriction base="dms:Text"/>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7014138-723a-4552-b1be-d16d25732a53" elementFormDefault="qualified">
    <xsd:import namespace="http://schemas.microsoft.com/office/2006/documentManagement/types"/>
    <xsd:import namespace="http://schemas.microsoft.com/office/infopath/2007/PartnerControls"/>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element name="TaxCatchAll" ma:index="22" nillable="true" ma:displayName="Taxonomy Catch All Column" ma:hidden="true" ma:list="{0e5e2287-4017-48d1-9d38-f3e47d6a5d48}" ma:internalName="TaxCatchAll" ma:showField="CatchAllData" ma:web="57014138-723a-4552-b1be-d16d25732a5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23ACFC-3BBE-478C-8A6C-48F9471520B9}">
  <ds:schemaRefs>
    <ds:schemaRef ds:uri="http://schemas.microsoft.com/sharepoint/v3/contenttype/forms"/>
  </ds:schemaRefs>
</ds:datastoreItem>
</file>

<file path=customXml/itemProps2.xml><?xml version="1.0" encoding="utf-8"?>
<ds:datastoreItem xmlns:ds="http://schemas.openxmlformats.org/officeDocument/2006/customXml" ds:itemID="{681A1CD8-F46C-4ADA-AACF-AA8B0719B5BF}">
  <ds:schemaRefs>
    <ds:schemaRef ds:uri="http://schemas.microsoft.com/office/2006/metadata/properties"/>
    <ds:schemaRef ds:uri="http://schemas.microsoft.com/office/infopath/2007/PartnerControls"/>
    <ds:schemaRef ds:uri="e13b9520-670d-482f-8816-2d26b29eb0ad"/>
    <ds:schemaRef ds:uri="57014138-723a-4552-b1be-d16d25732a53"/>
  </ds:schemaRefs>
</ds:datastoreItem>
</file>

<file path=customXml/itemProps3.xml><?xml version="1.0" encoding="utf-8"?>
<ds:datastoreItem xmlns:ds="http://schemas.openxmlformats.org/officeDocument/2006/customXml" ds:itemID="{0370B2DD-150B-4064-8FD4-650E5396628F}"/>
</file>

<file path=customXml/itemProps4.xml><?xml version="1.0" encoding="utf-8"?>
<ds:datastoreItem xmlns:ds="http://schemas.openxmlformats.org/officeDocument/2006/customXml" ds:itemID="{7CA94049-07A6-417C-B2A5-04716AB0E9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1811</TotalTime>
  <Pages>12</Pages>
  <Words>1866</Words>
  <Characters>10269</Characters>
  <Application>Microsoft Office Word</Application>
  <DocSecurity>0</DocSecurity>
  <Lines>85</Lines>
  <Paragraphs>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Emilio Casas</dc:creator>
  <cp:keywords/>
  <dc:description/>
  <cp:lastModifiedBy>Emilio Casas</cp:lastModifiedBy>
  <cp:revision>170</cp:revision>
  <dcterms:created xsi:type="dcterms:W3CDTF">2025-08-20T14:07:00Z</dcterms:created>
  <dcterms:modified xsi:type="dcterms:W3CDTF">2025-08-27T21:00:00Z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0x010100F147A5680AD32E40B85416387CD348AC</vt:lpwstr>
  </property>
  <property fmtid="{D5CDD505-2E9C-101B-9397-08002B2CF9AE}" pid="3" name="MediaServiceImageTags">
    <vt:lpwstr/>
  </property>
</Properties>
</file>